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4CD4FE7D" w:rsidR="00EE626C" w:rsidRPr="00F007C7" w:rsidRDefault="00EE626C" w:rsidP="00D570FF">
      <w:pPr>
        <w:widowControl w:val="0"/>
        <w:tabs>
          <w:tab w:val="right" w:pos="9072"/>
        </w:tabs>
        <w:suppressAutoHyphens/>
        <w:overflowPunct w:val="0"/>
        <w:autoSpaceDE w:val="0"/>
        <w:spacing w:after="0" w:line="240" w:lineRule="auto"/>
        <w:jc w:val="both"/>
        <w:textAlignment w:val="baseline"/>
        <w:rPr>
          <w:rFonts w:ascii="Times New Roman" w:eastAsia="SimSun" w:hAnsi="Times New Roman" w:cs="Times New Roman"/>
          <w:b/>
          <w:sz w:val="24"/>
          <w:szCs w:val="28"/>
          <w:lang w:val="en-US" w:eastAsia="zh-CN"/>
        </w:rPr>
      </w:pPr>
      <w:bookmarkStart w:id="0" w:name="_Hlk115189178"/>
      <w:bookmarkEnd w:id="0"/>
      <w:r w:rsidRPr="00F007C7">
        <w:rPr>
          <w:rFonts w:ascii="Times New Roman" w:eastAsia="SimSun" w:hAnsi="Times New Roman" w:cs="Times New Roman"/>
          <w:b/>
          <w:sz w:val="24"/>
          <w:szCs w:val="28"/>
          <w:lang w:val="en-US" w:eastAsia="zh-CN"/>
        </w:rPr>
        <w:t>3GPP TSG-RAN WG4 Meeting #</w:t>
      </w:r>
      <w:r w:rsidR="002E38FD" w:rsidRPr="00F007C7">
        <w:rPr>
          <w:rFonts w:ascii="Times New Roman" w:eastAsia="SimSun" w:hAnsi="Times New Roman" w:cs="Times New Roman"/>
          <w:b/>
          <w:sz w:val="24"/>
          <w:szCs w:val="28"/>
          <w:lang w:val="en-US" w:eastAsia="zh-CN"/>
        </w:rPr>
        <w:t>1</w:t>
      </w:r>
      <w:r w:rsidR="00F44CE3" w:rsidRPr="00F007C7">
        <w:rPr>
          <w:rFonts w:ascii="Times New Roman" w:eastAsia="SimSun" w:hAnsi="Times New Roman" w:cs="Times New Roman"/>
          <w:b/>
          <w:sz w:val="24"/>
          <w:szCs w:val="28"/>
          <w:lang w:val="en-US" w:eastAsia="zh-CN"/>
        </w:rPr>
        <w:t>1</w:t>
      </w:r>
      <w:r w:rsidR="00773FC8" w:rsidRPr="00F007C7">
        <w:rPr>
          <w:rFonts w:ascii="Times New Roman" w:eastAsia="SimSun" w:hAnsi="Times New Roman" w:cs="Times New Roman"/>
          <w:b/>
          <w:sz w:val="24"/>
          <w:szCs w:val="28"/>
          <w:lang w:val="en-US" w:eastAsia="zh-CN"/>
        </w:rPr>
        <w:t>8</w:t>
      </w:r>
      <w:r w:rsidR="000D36E9" w:rsidRPr="00F007C7">
        <w:rPr>
          <w:rFonts w:ascii="Times New Roman" w:eastAsia="SimSun" w:hAnsi="Times New Roman" w:cs="Times New Roman"/>
          <w:b/>
          <w:sz w:val="24"/>
          <w:szCs w:val="28"/>
          <w:lang w:val="en-US" w:eastAsia="zh-CN"/>
        </w:rPr>
        <w:t xml:space="preserve">  </w:t>
      </w:r>
      <w:r w:rsidR="00933D96" w:rsidRPr="00F007C7">
        <w:rPr>
          <w:rFonts w:ascii="Times New Roman" w:eastAsia="SimSun" w:hAnsi="Times New Roman" w:cs="Times New Roman"/>
          <w:b/>
          <w:sz w:val="24"/>
          <w:szCs w:val="28"/>
          <w:lang w:val="en-US" w:eastAsia="zh-CN"/>
        </w:rPr>
        <w:t xml:space="preserve">   </w:t>
      </w:r>
      <w:r w:rsidR="000D36E9" w:rsidRPr="00F007C7">
        <w:rPr>
          <w:rFonts w:ascii="Times New Roman" w:eastAsia="SimSun" w:hAnsi="Times New Roman" w:cs="Times New Roman"/>
          <w:b/>
          <w:sz w:val="24"/>
          <w:szCs w:val="28"/>
          <w:lang w:val="en-US" w:eastAsia="zh-CN"/>
        </w:rPr>
        <w:t xml:space="preserve">     </w:t>
      </w:r>
      <w:r w:rsidR="00916013" w:rsidRPr="00F007C7">
        <w:rPr>
          <w:rFonts w:ascii="Times New Roman" w:eastAsia="SimSun" w:hAnsi="Times New Roman" w:cs="Times New Roman"/>
          <w:b/>
          <w:sz w:val="24"/>
          <w:szCs w:val="28"/>
          <w:lang w:val="en-US" w:eastAsia="zh-CN"/>
        </w:rPr>
        <w:t xml:space="preserve">   </w:t>
      </w:r>
      <w:r w:rsidR="000D36E9" w:rsidRPr="00F007C7">
        <w:rPr>
          <w:rFonts w:ascii="Times New Roman" w:eastAsia="SimSun" w:hAnsi="Times New Roman" w:cs="Times New Roman"/>
          <w:b/>
          <w:sz w:val="24"/>
          <w:szCs w:val="28"/>
          <w:lang w:val="en-US" w:eastAsia="zh-CN"/>
        </w:rPr>
        <w:t xml:space="preserve">                                                   </w:t>
      </w:r>
      <w:r w:rsidR="008F23F1" w:rsidRPr="00F007C7">
        <w:rPr>
          <w:rFonts w:ascii="Times New Roman" w:eastAsia="SimSun" w:hAnsi="Times New Roman" w:cs="Times New Roman"/>
          <w:b/>
          <w:sz w:val="24"/>
          <w:szCs w:val="28"/>
          <w:lang w:val="en-US" w:eastAsia="zh-CN"/>
        </w:rPr>
        <w:t xml:space="preserve">      </w:t>
      </w:r>
      <w:r w:rsidR="007032EF" w:rsidRPr="00F007C7">
        <w:rPr>
          <w:rFonts w:ascii="Times New Roman" w:eastAsia="SimSun" w:hAnsi="Times New Roman" w:cs="Times New Roman"/>
          <w:b/>
          <w:sz w:val="24"/>
          <w:szCs w:val="28"/>
          <w:lang w:val="en-US" w:eastAsia="zh-CN"/>
        </w:rPr>
        <w:t xml:space="preserve">    </w:t>
      </w:r>
      <w:r w:rsidR="00297631" w:rsidRPr="00F007C7">
        <w:rPr>
          <w:rFonts w:ascii="Times New Roman" w:eastAsia="SimSun" w:hAnsi="Times New Roman" w:cs="Times New Roman"/>
          <w:b/>
          <w:sz w:val="24"/>
          <w:szCs w:val="28"/>
          <w:lang w:val="en-US" w:eastAsia="zh-CN"/>
        </w:rPr>
        <w:t xml:space="preserve">  </w:t>
      </w:r>
      <w:r w:rsidR="008F23F1" w:rsidRPr="00F007C7">
        <w:rPr>
          <w:rFonts w:ascii="Times New Roman" w:eastAsia="SimSun" w:hAnsi="Times New Roman" w:cs="Times New Roman"/>
          <w:b/>
          <w:sz w:val="24"/>
          <w:szCs w:val="28"/>
          <w:lang w:val="en-US" w:eastAsia="zh-CN"/>
        </w:rPr>
        <w:t xml:space="preserve"> </w:t>
      </w:r>
      <w:r w:rsidR="00201552" w:rsidRPr="00201552">
        <w:rPr>
          <w:rFonts w:ascii="Times New Roman" w:eastAsia="SimSun" w:hAnsi="Times New Roman" w:cs="Times New Roman"/>
          <w:b/>
          <w:sz w:val="24"/>
          <w:szCs w:val="28"/>
          <w:lang w:val="en-US" w:eastAsia="zh-CN"/>
        </w:rPr>
        <w:t>R4-2601699</w:t>
      </w:r>
    </w:p>
    <w:p w14:paraId="63B76694" w14:textId="1D9A011C" w:rsidR="00EE626C" w:rsidRPr="00F007C7" w:rsidRDefault="0039798E" w:rsidP="00D570FF">
      <w:pPr>
        <w:widowControl w:val="0"/>
        <w:tabs>
          <w:tab w:val="right" w:pos="9072"/>
        </w:tabs>
        <w:suppressAutoHyphens/>
        <w:overflowPunct w:val="0"/>
        <w:autoSpaceDE w:val="0"/>
        <w:spacing w:after="0" w:line="240" w:lineRule="auto"/>
        <w:jc w:val="both"/>
        <w:textAlignment w:val="baseline"/>
        <w:rPr>
          <w:rFonts w:ascii="Times New Roman" w:eastAsia="SimSun" w:hAnsi="Times New Roman" w:cs="Times New Roman"/>
          <w:b/>
          <w:sz w:val="24"/>
          <w:szCs w:val="28"/>
          <w:lang w:val="en-US" w:eastAsia="zh-CN"/>
        </w:rPr>
      </w:pPr>
      <w:r w:rsidRPr="0039798E">
        <w:rPr>
          <w:rFonts w:ascii="Times New Roman" w:eastAsia="SimSun" w:hAnsi="Times New Roman" w:cs="Times New Roman"/>
          <w:b/>
          <w:sz w:val="24"/>
          <w:szCs w:val="28"/>
          <w:lang w:val="en-US" w:eastAsia="zh-CN"/>
        </w:rPr>
        <w:t>Gothenburg, Sweden, Feb. 09-13, 2026</w:t>
      </w:r>
    </w:p>
    <w:p w14:paraId="1E0389E7" w14:textId="00A5B3D2" w:rsidR="00915D73" w:rsidRPr="00F007C7" w:rsidRDefault="00915D73" w:rsidP="000F31F2">
      <w:pPr>
        <w:spacing w:before="240" w:line="259" w:lineRule="auto"/>
        <w:ind w:left="1985" w:hanging="1985"/>
        <w:rPr>
          <w:rFonts w:ascii="Times New Roman" w:eastAsia="Calibri" w:hAnsi="Times New Roman" w:cs="Times New Roman"/>
          <w:b/>
          <w:sz w:val="22"/>
          <w:szCs w:val="20"/>
          <w:lang w:val="en-GB" w:eastAsia="en-US"/>
        </w:rPr>
      </w:pPr>
      <w:r w:rsidRPr="00F007C7">
        <w:rPr>
          <w:rFonts w:ascii="Times New Roman" w:eastAsia="Calibri" w:hAnsi="Times New Roman" w:cs="Times New Roman"/>
          <w:b/>
          <w:sz w:val="22"/>
          <w:szCs w:val="20"/>
          <w:lang w:val="en-GB" w:eastAsia="en-US"/>
        </w:rPr>
        <w:t>Title:</w:t>
      </w:r>
      <w:r w:rsidRPr="00F007C7">
        <w:rPr>
          <w:rFonts w:ascii="Times New Roman" w:eastAsia="Calibri" w:hAnsi="Times New Roman" w:cs="Times New Roman"/>
          <w:b/>
          <w:sz w:val="22"/>
          <w:szCs w:val="20"/>
          <w:lang w:val="en-GB" w:eastAsia="en-US"/>
        </w:rPr>
        <w:tab/>
      </w:r>
      <w:r w:rsidR="000B2D95" w:rsidRPr="000B2D95">
        <w:rPr>
          <w:rFonts w:ascii="Times New Roman" w:eastAsia="Calibri" w:hAnsi="Times New Roman" w:cs="Times New Roman"/>
          <w:b/>
          <w:sz w:val="22"/>
          <w:szCs w:val="20"/>
          <w:lang w:val="en-GB" w:eastAsia="en-US"/>
        </w:rPr>
        <w:t>PDV Considerations for</w:t>
      </w:r>
      <w:r w:rsidR="000B2D95">
        <w:rPr>
          <w:rFonts w:ascii="Times New Roman" w:eastAsia="Calibri" w:hAnsi="Times New Roman" w:cs="Times New Roman"/>
          <w:b/>
          <w:sz w:val="22"/>
          <w:szCs w:val="20"/>
          <w:lang w:val="en-GB" w:eastAsia="en-US"/>
        </w:rPr>
        <w:t xml:space="preserve"> Selected</w:t>
      </w:r>
      <w:r w:rsidR="000B2D95" w:rsidRPr="000B2D95">
        <w:rPr>
          <w:rFonts w:ascii="Times New Roman" w:eastAsia="Calibri" w:hAnsi="Times New Roman" w:cs="Times New Roman"/>
          <w:b/>
          <w:sz w:val="22"/>
          <w:szCs w:val="20"/>
          <w:lang w:val="en-GB" w:eastAsia="en-US"/>
        </w:rPr>
        <w:t xml:space="preserve"> 6G AI/ML Candidate Use</w:t>
      </w:r>
      <w:r w:rsidR="000B2D95">
        <w:rPr>
          <w:rFonts w:ascii="Times New Roman" w:eastAsia="Calibri" w:hAnsi="Times New Roman" w:cs="Times New Roman"/>
          <w:b/>
          <w:sz w:val="22"/>
          <w:szCs w:val="20"/>
          <w:lang w:val="en-GB" w:eastAsia="en-US"/>
        </w:rPr>
        <w:t xml:space="preserve"> Cases</w:t>
      </w:r>
      <w:r w:rsidR="000B2D95" w:rsidRPr="000B2D95">
        <w:rPr>
          <w:rFonts w:ascii="Times New Roman" w:eastAsia="Calibri" w:hAnsi="Times New Roman" w:cs="Times New Roman"/>
          <w:b/>
          <w:sz w:val="22"/>
          <w:szCs w:val="20"/>
          <w:lang w:val="en-GB" w:eastAsia="en-US"/>
        </w:rPr>
        <w:t xml:space="preserve"> </w:t>
      </w:r>
    </w:p>
    <w:p w14:paraId="3FCF585D" w14:textId="4AB33E69" w:rsidR="000F31F2" w:rsidRPr="00F007C7" w:rsidRDefault="000F31F2" w:rsidP="000F31F2">
      <w:pPr>
        <w:spacing w:line="259" w:lineRule="auto"/>
        <w:ind w:left="1985" w:hanging="1985"/>
        <w:rPr>
          <w:rFonts w:ascii="Times New Roman" w:eastAsia="Calibri" w:hAnsi="Times New Roman" w:cs="Times New Roman"/>
          <w:b/>
          <w:szCs w:val="20"/>
          <w:lang w:val="en-GB" w:eastAsia="en-US"/>
        </w:rPr>
      </w:pPr>
      <w:r w:rsidRPr="00F007C7">
        <w:rPr>
          <w:rFonts w:ascii="Times New Roman" w:eastAsia="Calibri" w:hAnsi="Times New Roman" w:cs="Times New Roman"/>
          <w:b/>
          <w:szCs w:val="20"/>
          <w:lang w:val="en-GB" w:eastAsia="en-US"/>
        </w:rPr>
        <w:t>Source:</w:t>
      </w:r>
      <w:r w:rsidRPr="00F007C7">
        <w:rPr>
          <w:rFonts w:ascii="Times New Roman" w:eastAsia="Calibri" w:hAnsi="Times New Roman" w:cs="Times New Roman"/>
          <w:b/>
          <w:szCs w:val="20"/>
          <w:lang w:val="en-GB" w:eastAsia="en-US"/>
        </w:rPr>
        <w:tab/>
        <w:t>Korea Testing Laboratory</w:t>
      </w:r>
    </w:p>
    <w:p w14:paraId="08CE26BB" w14:textId="1A4C4762" w:rsidR="00915D73" w:rsidRPr="00F007C7" w:rsidRDefault="00915D73" w:rsidP="000F31F2">
      <w:pPr>
        <w:spacing w:line="259" w:lineRule="auto"/>
        <w:ind w:left="1985" w:hanging="1985"/>
        <w:rPr>
          <w:rFonts w:ascii="Times New Roman" w:eastAsia="Calibri" w:hAnsi="Times New Roman" w:cs="Times New Roman"/>
          <w:b/>
          <w:szCs w:val="20"/>
          <w:lang w:val="en-GB" w:eastAsia="en-US"/>
        </w:rPr>
      </w:pPr>
      <w:r w:rsidRPr="00F007C7">
        <w:rPr>
          <w:rFonts w:ascii="Times New Roman" w:eastAsia="Calibri" w:hAnsi="Times New Roman" w:cs="Times New Roman"/>
          <w:b/>
          <w:szCs w:val="20"/>
          <w:lang w:val="en-GB" w:eastAsia="en-US"/>
        </w:rPr>
        <w:t>Agenda item:</w:t>
      </w:r>
      <w:r w:rsidRPr="00F007C7">
        <w:rPr>
          <w:rFonts w:ascii="Times New Roman" w:eastAsia="Calibri" w:hAnsi="Times New Roman" w:cs="Times New Roman"/>
          <w:b/>
          <w:szCs w:val="20"/>
          <w:lang w:val="en-GB" w:eastAsia="en-US"/>
        </w:rPr>
        <w:tab/>
      </w:r>
      <w:r w:rsidR="000749EC" w:rsidRPr="00F007C7">
        <w:rPr>
          <w:rFonts w:ascii="Times New Roman" w:eastAsia="Calibri" w:hAnsi="Times New Roman" w:cs="Times New Roman"/>
          <w:b/>
          <w:szCs w:val="20"/>
          <w:lang w:val="en-GB" w:eastAsia="en-US"/>
        </w:rPr>
        <w:t>8.8.1</w:t>
      </w:r>
      <w:r w:rsidRPr="00F007C7">
        <w:rPr>
          <w:rFonts w:ascii="Times New Roman" w:eastAsia="Calibri" w:hAnsi="Times New Roman" w:cs="Times New Roman"/>
          <w:b/>
          <w:szCs w:val="20"/>
          <w:lang w:val="en-GB" w:eastAsia="en-US"/>
        </w:rPr>
        <w:tab/>
      </w:r>
    </w:p>
    <w:p w14:paraId="67B0962B" w14:textId="71E1CA0B" w:rsidR="00915D73" w:rsidRPr="00F007C7" w:rsidRDefault="00915D73" w:rsidP="000F31F2">
      <w:pPr>
        <w:spacing w:line="259" w:lineRule="auto"/>
        <w:ind w:left="1985" w:hanging="1985"/>
        <w:rPr>
          <w:rFonts w:ascii="Times New Roman" w:eastAsia="Calibri" w:hAnsi="Times New Roman" w:cs="Times New Roman"/>
          <w:b/>
          <w:szCs w:val="20"/>
          <w:lang w:val="en-GB" w:eastAsia="en-US"/>
        </w:rPr>
      </w:pPr>
      <w:r w:rsidRPr="00F007C7">
        <w:rPr>
          <w:rFonts w:ascii="Times New Roman" w:eastAsia="Calibri" w:hAnsi="Times New Roman" w:cs="Times New Roman"/>
          <w:b/>
          <w:szCs w:val="20"/>
          <w:lang w:val="en-GB" w:eastAsia="en-US"/>
        </w:rPr>
        <w:t>Document for:</w:t>
      </w:r>
      <w:r w:rsidRPr="00F007C7">
        <w:rPr>
          <w:rFonts w:ascii="Times New Roman" w:eastAsia="Calibri" w:hAnsi="Times New Roman" w:cs="Times New Roman"/>
          <w:b/>
          <w:szCs w:val="20"/>
          <w:lang w:val="en-GB" w:eastAsia="en-US"/>
        </w:rPr>
        <w:tab/>
      </w:r>
      <w:r w:rsidR="00252E27" w:rsidRPr="00F007C7">
        <w:rPr>
          <w:rFonts w:ascii="Times New Roman" w:eastAsia="Calibri" w:hAnsi="Times New Roman" w:cs="Times New Roman"/>
          <w:b/>
          <w:szCs w:val="20"/>
          <w:lang w:val="en-GB" w:eastAsia="en-US"/>
        </w:rPr>
        <w:t>Discussion</w:t>
      </w:r>
    </w:p>
    <w:p w14:paraId="64886893" w14:textId="6DFB68C6" w:rsidR="00EB55B4" w:rsidRPr="00F007C7" w:rsidRDefault="00726350" w:rsidP="00DE4F02">
      <w:pPr>
        <w:pStyle w:val="RAN4H1"/>
        <w:numPr>
          <w:ilvl w:val="0"/>
          <w:numId w:val="1"/>
        </w:numPr>
        <w:ind w:left="360"/>
        <w:rPr>
          <w:rStyle w:val="RAN4H1Char"/>
          <w:rFonts w:ascii="Times New Roman" w:hAnsi="Times New Roman"/>
        </w:rPr>
      </w:pPr>
      <w:r w:rsidRPr="00F007C7">
        <w:rPr>
          <w:rStyle w:val="RAN4H1Char"/>
          <w:rFonts w:ascii="Times New Roman" w:hAnsi="Times New Roman"/>
        </w:rPr>
        <w:t xml:space="preserve"> </w:t>
      </w:r>
      <w:bookmarkStart w:id="1" w:name="_Toc220676568"/>
      <w:bookmarkStart w:id="2" w:name="_Toc220677444"/>
      <w:r w:rsidR="00915D73" w:rsidRPr="00F007C7">
        <w:rPr>
          <w:rStyle w:val="RAN4H1Char"/>
          <w:rFonts w:ascii="Times New Roman" w:hAnsi="Times New Roman"/>
        </w:rPr>
        <w:t>Introduction</w:t>
      </w:r>
      <w:bookmarkEnd w:id="1"/>
      <w:bookmarkEnd w:id="2"/>
    </w:p>
    <w:p w14:paraId="5DD7B82C" w14:textId="64D55A75" w:rsidR="00063D5B" w:rsidRPr="00F007C7" w:rsidRDefault="004B3759" w:rsidP="001658B6">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This discussion reviews Post-Deployment Validation (PDV) issues for a selected subset of 6G AI candidate use-cases currently under study in RAN1</w:t>
      </w:r>
      <w:r w:rsidR="00BB2C6D">
        <w:rPr>
          <w:rFonts w:ascii="Times New Roman" w:hAnsi="Times New Roman" w:cs="Times New Roman"/>
          <w:sz w:val="20"/>
          <w:szCs w:val="18"/>
        </w:rPr>
        <w:fldChar w:fldCharType="begin"/>
      </w:r>
      <w:r w:rsidR="00BB2C6D">
        <w:rPr>
          <w:rFonts w:ascii="Times New Roman" w:hAnsi="Times New Roman" w:cs="Times New Roman"/>
          <w:sz w:val="20"/>
          <w:szCs w:val="18"/>
        </w:rPr>
        <w:instrText xml:space="preserve"> REF _Ref220681718 \n \h </w:instrText>
      </w:r>
      <w:r w:rsidR="00BB2C6D">
        <w:rPr>
          <w:rFonts w:ascii="Times New Roman" w:hAnsi="Times New Roman" w:cs="Times New Roman"/>
          <w:sz w:val="20"/>
          <w:szCs w:val="18"/>
        </w:rPr>
      </w:r>
      <w:r w:rsidR="00BB2C6D">
        <w:rPr>
          <w:rFonts w:ascii="Times New Roman" w:hAnsi="Times New Roman" w:cs="Times New Roman"/>
          <w:sz w:val="20"/>
          <w:szCs w:val="18"/>
        </w:rPr>
        <w:fldChar w:fldCharType="separate"/>
      </w:r>
      <w:r w:rsidR="00BB2C6D">
        <w:rPr>
          <w:rFonts w:ascii="Times New Roman" w:hAnsi="Times New Roman" w:cs="Times New Roman"/>
          <w:sz w:val="20"/>
          <w:szCs w:val="18"/>
        </w:rPr>
        <w:t>[1]</w:t>
      </w:r>
      <w:r w:rsidR="00BB2C6D">
        <w:rPr>
          <w:rFonts w:ascii="Times New Roman" w:hAnsi="Times New Roman" w:cs="Times New Roman"/>
          <w:sz w:val="20"/>
          <w:szCs w:val="18"/>
        </w:rPr>
        <w:fldChar w:fldCharType="end"/>
      </w:r>
      <w:r w:rsidRPr="00F007C7">
        <w:rPr>
          <w:rFonts w:ascii="Times New Roman" w:hAnsi="Times New Roman" w:cs="Times New Roman"/>
          <w:sz w:val="20"/>
          <w:szCs w:val="18"/>
        </w:rPr>
        <w:t xml:space="preserve">, focusing on aspects that directly impact RAN4 requirements and test assumptions. The subset considered in this contribution includes (1) Low overhead Channel State Information Reference Signal (CSI-RS) or Channel State Information (CSI) prediction with AI/ML, (2) Low overhead Demodulation Reference Signal (DM-RS) with AI/ML receiver, (3) CSI compression and feedback, (4) AI/ML for beam management and extension, and (5) AI-based non-linearity handling at transmitter or receiver. </w:t>
      </w:r>
    </w:p>
    <w:p w14:paraId="5D852878" w14:textId="099DB9A8" w:rsidR="00F03FE5" w:rsidRPr="00F007C7" w:rsidRDefault="00063D5B" w:rsidP="001658B6">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In the RAN4 study context, Issue 1-1 “Post-deployment enhancement” </w:t>
      </w:r>
      <w:r w:rsidR="00BB2C6D">
        <w:rPr>
          <w:rFonts w:ascii="Times New Roman" w:hAnsi="Times New Roman" w:cs="Times New Roman"/>
          <w:sz w:val="20"/>
          <w:szCs w:val="18"/>
        </w:rPr>
        <w:fldChar w:fldCharType="begin"/>
      </w:r>
      <w:r w:rsidR="00BB2C6D">
        <w:rPr>
          <w:rFonts w:ascii="Times New Roman" w:hAnsi="Times New Roman" w:cs="Times New Roman"/>
          <w:sz w:val="20"/>
          <w:szCs w:val="18"/>
        </w:rPr>
        <w:instrText xml:space="preserve"> REF _Ref220681737 \n \h </w:instrText>
      </w:r>
      <w:r w:rsidR="00BB2C6D">
        <w:rPr>
          <w:rFonts w:ascii="Times New Roman" w:hAnsi="Times New Roman" w:cs="Times New Roman"/>
          <w:sz w:val="20"/>
          <w:szCs w:val="18"/>
        </w:rPr>
      </w:r>
      <w:r w:rsidR="00BB2C6D">
        <w:rPr>
          <w:rFonts w:ascii="Times New Roman" w:hAnsi="Times New Roman" w:cs="Times New Roman"/>
          <w:sz w:val="20"/>
          <w:szCs w:val="18"/>
        </w:rPr>
        <w:fldChar w:fldCharType="separate"/>
      </w:r>
      <w:r w:rsidR="00BB2C6D">
        <w:rPr>
          <w:rFonts w:ascii="Times New Roman" w:hAnsi="Times New Roman" w:cs="Times New Roman"/>
          <w:sz w:val="20"/>
          <w:szCs w:val="18"/>
        </w:rPr>
        <w:t>[2]</w:t>
      </w:r>
      <w:r w:rsidR="00BB2C6D">
        <w:rPr>
          <w:rFonts w:ascii="Times New Roman" w:hAnsi="Times New Roman" w:cs="Times New Roman"/>
          <w:sz w:val="20"/>
          <w:szCs w:val="18"/>
        </w:rPr>
        <w:fldChar w:fldCharType="end"/>
      </w:r>
      <w:r w:rsidRPr="00F007C7">
        <w:rPr>
          <w:rFonts w:ascii="Times New Roman" w:hAnsi="Times New Roman" w:cs="Times New Roman"/>
          <w:sz w:val="20"/>
          <w:szCs w:val="18"/>
        </w:rPr>
        <w:t xml:space="preserve"> identifies post-deployment post-activation functionality testing based on performance monitoring as a relevant direction. In line with the Rel-19 baseline direction, this contribution assumes a performance-monitoring (PM) framework as the default operational structure in the 6G SI context, and discusses PDV within the same PM aggregation and reporting structure without introducing a separate monitoring framework per update event. While offline training is commonly assumed as a baseline for the purpose of the study evaluation, it is also recognized that, among 6G AI candidate use cases, some use cases can motivate a continuous-learning-oriented operational model that involves post-deployment model update or fine-tuning to maintain performance under evolving deployment conditions; however, explicit specification support for online training itself is not necessarily assumed in the study baseline. In practical deployments, post-activation model updates or parameter refinements can still occur, driven by site-specific conditions, implementation diversity, or maintenance-related configuration changes.</w:t>
      </w:r>
    </w:p>
    <w:p w14:paraId="0110CA59" w14:textId="321E02B4" w:rsidR="004B3759" w:rsidRPr="00F007C7" w:rsidRDefault="004B3759" w:rsidP="001658B6">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Therefore, this contribution defines the PDV discussion to remain applicable under such update occurrence, i.e., PDV is considered as a framework that can qualify and interpret field evidence consistently even when model update or fine-tuning occurs after initial </w:t>
      </w:r>
      <w:r w:rsidR="00984442" w:rsidRPr="00F007C7">
        <w:rPr>
          <w:rFonts w:ascii="Times New Roman" w:hAnsi="Times New Roman" w:cs="Times New Roman"/>
          <w:sz w:val="20"/>
          <w:szCs w:val="18"/>
        </w:rPr>
        <w:t xml:space="preserve">laboratory </w:t>
      </w:r>
      <w:r w:rsidRPr="00F007C7">
        <w:rPr>
          <w:rFonts w:ascii="Times New Roman" w:hAnsi="Times New Roman" w:cs="Times New Roman"/>
          <w:sz w:val="20"/>
          <w:szCs w:val="18"/>
        </w:rPr>
        <w:t>qualification, without requiring that online training itself be standardized. For the use cases considered here, performance can be sensitive to deployment variability, operating conditions, and post-activation model or configuration changes; therefore, the need for PDV, including post-activation functionality testing, is considered a key aspect for further study.</w:t>
      </w:r>
    </w:p>
    <w:tbl>
      <w:tblPr>
        <w:tblStyle w:val="afd"/>
        <w:tblW w:w="0" w:type="auto"/>
        <w:tblLook w:val="04A0" w:firstRow="1" w:lastRow="0" w:firstColumn="1" w:lastColumn="0" w:noHBand="0" w:noVBand="1"/>
      </w:tblPr>
      <w:tblGrid>
        <w:gridCol w:w="9631"/>
      </w:tblGrid>
      <w:tr w:rsidR="00AA2C19" w:rsidRPr="00F007C7" w14:paraId="7EB701DC" w14:textId="77777777" w:rsidTr="00AA2C19">
        <w:tc>
          <w:tcPr>
            <w:tcW w:w="9631" w:type="dxa"/>
          </w:tcPr>
          <w:p w14:paraId="4F564DB7" w14:textId="26F0C099" w:rsidR="00AA2C19" w:rsidRPr="00F007C7" w:rsidRDefault="00AA2C19" w:rsidP="00AA2C19">
            <w:pPr>
              <w:pStyle w:val="4"/>
              <w:ind w:left="864" w:hanging="864"/>
              <w:outlineLvl w:val="3"/>
              <w:rPr>
                <w:rFonts w:ascii="Times New Roman" w:eastAsia="맑은 고딕" w:hAnsi="Times New Roman" w:cs="Times New Roman"/>
                <w:b/>
                <w:bCs/>
                <w:i w:val="0"/>
                <w:iCs w:val="0"/>
                <w:sz w:val="18"/>
                <w:szCs w:val="18"/>
                <w:lang w:val="en-US" w:eastAsia="ko-KR"/>
              </w:rPr>
            </w:pPr>
            <w:r w:rsidRPr="00F007C7">
              <w:rPr>
                <w:rFonts w:ascii="Times New Roman" w:eastAsia="맑은 고딕" w:hAnsi="Times New Roman" w:cs="Times New Roman"/>
                <w:b/>
                <w:bCs/>
                <w:i w:val="0"/>
                <w:iCs w:val="0"/>
                <w:sz w:val="18"/>
                <w:szCs w:val="18"/>
                <w:lang w:val="en-US" w:eastAsia="ko-KR"/>
              </w:rPr>
              <w:t>RAN4 #117</w:t>
            </w:r>
            <w:r w:rsidR="00A41F7C" w:rsidRPr="00F007C7">
              <w:rPr>
                <w:rFonts w:ascii="Times New Roman" w:eastAsia="맑은 고딕" w:hAnsi="Times New Roman" w:cs="Times New Roman"/>
                <w:b/>
                <w:bCs/>
                <w:i w:val="0"/>
                <w:iCs w:val="0"/>
                <w:sz w:val="18"/>
                <w:szCs w:val="18"/>
                <w:lang w:val="en-US" w:eastAsia="ko-KR"/>
              </w:rPr>
              <w:t>, R4-2522366</w:t>
            </w:r>
          </w:p>
          <w:p w14:paraId="4DCF55A6" w14:textId="63F88013" w:rsidR="00AA2C19" w:rsidRPr="00F007C7" w:rsidRDefault="00AA2C19" w:rsidP="00A41F7C">
            <w:pPr>
              <w:pStyle w:val="4"/>
              <w:spacing w:before="0" w:line="240" w:lineRule="atLeast"/>
              <w:ind w:left="864" w:hanging="864"/>
              <w:outlineLvl w:val="3"/>
              <w:rPr>
                <w:rFonts w:ascii="Times New Roman" w:hAnsi="Times New Roman" w:cs="Times New Roman"/>
                <w:b/>
                <w:bCs/>
                <w:i w:val="0"/>
                <w:iCs w:val="0"/>
                <w:sz w:val="16"/>
                <w:szCs w:val="16"/>
                <w:lang w:val="en-US"/>
              </w:rPr>
            </w:pPr>
            <w:r w:rsidRPr="00F007C7">
              <w:rPr>
                <w:rFonts w:ascii="Times New Roman" w:hAnsi="Times New Roman" w:cs="Times New Roman"/>
                <w:b/>
                <w:bCs/>
                <w:i w:val="0"/>
                <w:iCs w:val="0"/>
                <w:sz w:val="16"/>
                <w:szCs w:val="16"/>
                <w:lang w:val="en-US"/>
              </w:rPr>
              <w:t>Issue 1-1: Post-deployment enhancement</w:t>
            </w:r>
          </w:p>
          <w:p w14:paraId="26159D8B" w14:textId="77777777" w:rsidR="00AA2C19" w:rsidRPr="00F007C7" w:rsidRDefault="00AA2C19" w:rsidP="00A41F7C">
            <w:pPr>
              <w:spacing w:after="0" w:line="240" w:lineRule="atLeast"/>
              <w:rPr>
                <w:rFonts w:ascii="Times New Roman" w:eastAsiaTheme="minorEastAsia" w:hAnsi="Times New Roman" w:cs="Times New Roman"/>
                <w:sz w:val="16"/>
                <w:szCs w:val="16"/>
                <w:highlight w:val="green"/>
                <w:lang w:val="en-US" w:eastAsia="zh-CN"/>
              </w:rPr>
            </w:pPr>
            <w:r w:rsidRPr="00F007C7">
              <w:rPr>
                <w:rFonts w:ascii="Times New Roman" w:eastAsiaTheme="minorEastAsia" w:hAnsi="Times New Roman" w:cs="Times New Roman"/>
                <w:sz w:val="16"/>
                <w:szCs w:val="16"/>
                <w:highlight w:val="green"/>
                <w:lang w:val="en-US" w:eastAsia="zh-CN"/>
              </w:rPr>
              <w:t>Agreement:</w:t>
            </w:r>
          </w:p>
          <w:p w14:paraId="2649A7FA" w14:textId="77777777" w:rsidR="00AA2C19" w:rsidRPr="00F007C7" w:rsidRDefault="00AA2C19" w:rsidP="00A41F7C">
            <w:pPr>
              <w:pStyle w:val="afe"/>
              <w:numPr>
                <w:ilvl w:val="0"/>
                <w:numId w:val="32"/>
              </w:numPr>
              <w:spacing w:after="0" w:line="240" w:lineRule="atLeast"/>
              <w:ind w:leftChars="0"/>
              <w:rPr>
                <w:rFonts w:ascii="Times New Roman" w:hAnsi="Times New Roman" w:cs="Times New Roman"/>
                <w:sz w:val="16"/>
                <w:szCs w:val="16"/>
                <w:lang w:val="en-US" w:eastAsia="zh-CN"/>
              </w:rPr>
            </w:pPr>
            <w:r w:rsidRPr="00F007C7">
              <w:rPr>
                <w:rFonts w:ascii="Times New Roman" w:eastAsiaTheme="minorEastAsia" w:hAnsi="Times New Roman" w:cs="Times New Roman"/>
                <w:sz w:val="16"/>
                <w:szCs w:val="16"/>
                <w:lang w:val="en-US" w:eastAsia="zh-CN"/>
              </w:rPr>
              <w:t xml:space="preserve">The following clarification is provided to align companies’ understanding on pre-deployment conformance and post-deployment enhancement options. </w:t>
            </w:r>
          </w:p>
          <w:tbl>
            <w:tblPr>
              <w:tblStyle w:val="afd"/>
              <w:tblW w:w="0" w:type="auto"/>
              <w:tblLook w:val="04A0" w:firstRow="1" w:lastRow="0" w:firstColumn="1" w:lastColumn="0" w:noHBand="0" w:noVBand="1"/>
            </w:tblPr>
            <w:tblGrid>
              <w:gridCol w:w="664"/>
              <w:gridCol w:w="3616"/>
              <w:gridCol w:w="2126"/>
              <w:gridCol w:w="1984"/>
              <w:gridCol w:w="1015"/>
            </w:tblGrid>
            <w:tr w:rsidR="00AA2C19" w:rsidRPr="00F007C7" w14:paraId="745259DE" w14:textId="77777777" w:rsidTr="00A41F7C">
              <w:tc>
                <w:tcPr>
                  <w:tcW w:w="664" w:type="dxa"/>
                  <w:vAlign w:val="center"/>
                </w:tcPr>
                <w:p w14:paraId="72BDEA6C" w14:textId="77777777" w:rsidR="00AA2C19" w:rsidRPr="00F007C7" w:rsidRDefault="00AA2C19" w:rsidP="00A41F7C">
                  <w:pPr>
                    <w:tabs>
                      <w:tab w:val="left" w:pos="896"/>
                    </w:tabs>
                    <w:spacing w:after="0" w:line="240" w:lineRule="atLeast"/>
                    <w:jc w:val="center"/>
                    <w:rPr>
                      <w:rFonts w:ascii="Times New Roman" w:hAnsi="Times New Roman" w:cs="Times New Roman"/>
                      <w:b/>
                      <w:bCs/>
                      <w:sz w:val="16"/>
                      <w:szCs w:val="16"/>
                      <w:lang w:val="en-US"/>
                    </w:rPr>
                  </w:pPr>
                </w:p>
              </w:tc>
              <w:tc>
                <w:tcPr>
                  <w:tcW w:w="3616" w:type="dxa"/>
                  <w:vAlign w:val="center"/>
                </w:tcPr>
                <w:p w14:paraId="7AD731CF" w14:textId="77777777" w:rsidR="00AA2C19" w:rsidRPr="00F007C7" w:rsidRDefault="00AA2C19" w:rsidP="00A41F7C">
                  <w:pPr>
                    <w:tabs>
                      <w:tab w:val="left" w:pos="896"/>
                    </w:tabs>
                    <w:spacing w:after="0" w:line="240" w:lineRule="atLeast"/>
                    <w:jc w:val="center"/>
                    <w:rPr>
                      <w:rFonts w:ascii="Times New Roman" w:hAnsi="Times New Roman" w:cs="Times New Roman"/>
                      <w:b/>
                      <w:bCs/>
                      <w:sz w:val="16"/>
                      <w:szCs w:val="16"/>
                      <w:lang w:val="en-US"/>
                    </w:rPr>
                  </w:pPr>
                  <w:r w:rsidRPr="00F007C7">
                    <w:rPr>
                      <w:rFonts w:ascii="Times New Roman" w:hAnsi="Times New Roman" w:cs="Times New Roman"/>
                      <w:b/>
                      <w:bCs/>
                      <w:sz w:val="16"/>
                      <w:szCs w:val="16"/>
                      <w:lang w:val="en-US"/>
                    </w:rPr>
                    <w:t>Ways to guarantee AI/ML performance</w:t>
                  </w:r>
                </w:p>
              </w:tc>
              <w:tc>
                <w:tcPr>
                  <w:tcW w:w="2126" w:type="dxa"/>
                  <w:vAlign w:val="center"/>
                </w:tcPr>
                <w:p w14:paraId="2C9EC6B7" w14:textId="77777777" w:rsidR="00AA2C19" w:rsidRPr="00F007C7" w:rsidRDefault="00AA2C19" w:rsidP="00A41F7C">
                  <w:pPr>
                    <w:tabs>
                      <w:tab w:val="left" w:pos="896"/>
                    </w:tabs>
                    <w:spacing w:after="0" w:line="240" w:lineRule="atLeast"/>
                    <w:jc w:val="center"/>
                    <w:rPr>
                      <w:rFonts w:ascii="Times New Roman" w:hAnsi="Times New Roman" w:cs="Times New Roman"/>
                      <w:b/>
                      <w:bCs/>
                      <w:sz w:val="16"/>
                      <w:szCs w:val="16"/>
                      <w:lang w:val="en-US"/>
                    </w:rPr>
                  </w:pPr>
                  <w:r w:rsidRPr="00F007C7">
                    <w:rPr>
                      <w:rFonts w:ascii="Times New Roman" w:hAnsi="Times New Roman" w:cs="Times New Roman"/>
                      <w:b/>
                      <w:bCs/>
                      <w:sz w:val="16"/>
                      <w:szCs w:val="16"/>
                      <w:lang w:val="en-US"/>
                    </w:rPr>
                    <w:t>When to perform</w:t>
                  </w:r>
                </w:p>
              </w:tc>
              <w:tc>
                <w:tcPr>
                  <w:tcW w:w="1984" w:type="dxa"/>
                  <w:vAlign w:val="center"/>
                </w:tcPr>
                <w:p w14:paraId="623A1F56" w14:textId="77777777" w:rsidR="00AA2C19" w:rsidRPr="00F007C7" w:rsidRDefault="00AA2C19" w:rsidP="00A41F7C">
                  <w:pPr>
                    <w:tabs>
                      <w:tab w:val="left" w:pos="896"/>
                    </w:tabs>
                    <w:spacing w:after="0" w:line="240" w:lineRule="atLeast"/>
                    <w:jc w:val="center"/>
                    <w:rPr>
                      <w:rFonts w:ascii="Times New Roman" w:hAnsi="Times New Roman" w:cs="Times New Roman"/>
                      <w:b/>
                      <w:bCs/>
                      <w:sz w:val="16"/>
                      <w:szCs w:val="16"/>
                      <w:lang w:val="en-US"/>
                    </w:rPr>
                  </w:pPr>
                  <w:r w:rsidRPr="00F007C7">
                    <w:rPr>
                      <w:rFonts w:ascii="Times New Roman" w:hAnsi="Times New Roman" w:cs="Times New Roman"/>
                      <w:b/>
                      <w:bCs/>
                      <w:sz w:val="16"/>
                      <w:szCs w:val="16"/>
                      <w:lang w:val="en-US"/>
                    </w:rPr>
                    <w:t>Where to perform</w:t>
                  </w:r>
                </w:p>
              </w:tc>
              <w:tc>
                <w:tcPr>
                  <w:tcW w:w="1015" w:type="dxa"/>
                  <w:vAlign w:val="center"/>
                </w:tcPr>
                <w:p w14:paraId="6AD123AB" w14:textId="77777777" w:rsidR="00AA2C19" w:rsidRPr="00F007C7" w:rsidRDefault="00AA2C19" w:rsidP="00A41F7C">
                  <w:pPr>
                    <w:tabs>
                      <w:tab w:val="left" w:pos="896"/>
                    </w:tabs>
                    <w:spacing w:after="0" w:line="240" w:lineRule="atLeast"/>
                    <w:jc w:val="center"/>
                    <w:rPr>
                      <w:rFonts w:ascii="Times New Roman" w:hAnsi="Times New Roman" w:cs="Times New Roman"/>
                      <w:b/>
                      <w:bCs/>
                      <w:sz w:val="16"/>
                      <w:szCs w:val="16"/>
                      <w:lang w:val="en-US"/>
                    </w:rPr>
                  </w:pPr>
                  <w:r w:rsidRPr="00F007C7">
                    <w:rPr>
                      <w:rFonts w:ascii="Times New Roman" w:hAnsi="Times New Roman" w:cs="Times New Roman"/>
                      <w:b/>
                      <w:bCs/>
                      <w:sz w:val="16"/>
                      <w:szCs w:val="16"/>
                      <w:lang w:val="en-US"/>
                    </w:rPr>
                    <w:t>Comment</w:t>
                  </w:r>
                </w:p>
              </w:tc>
            </w:tr>
            <w:tr w:rsidR="00AA2C19" w:rsidRPr="00F007C7" w14:paraId="74867D42" w14:textId="77777777" w:rsidTr="00A41F7C">
              <w:trPr>
                <w:trHeight w:val="362"/>
              </w:trPr>
              <w:tc>
                <w:tcPr>
                  <w:tcW w:w="664" w:type="dxa"/>
                  <w:vAlign w:val="center"/>
                </w:tcPr>
                <w:p w14:paraId="0EBA4AE5" w14:textId="77777777" w:rsidR="00AA2C19" w:rsidRPr="00F007C7" w:rsidRDefault="00AA2C19" w:rsidP="00A41F7C">
                  <w:pPr>
                    <w:tabs>
                      <w:tab w:val="left" w:pos="896"/>
                    </w:tabs>
                    <w:spacing w:after="0" w:line="240" w:lineRule="atLeast"/>
                    <w:jc w:val="center"/>
                    <w:rPr>
                      <w:rFonts w:ascii="Times New Roman" w:hAnsi="Times New Roman" w:cs="Times New Roman"/>
                      <w:sz w:val="16"/>
                      <w:szCs w:val="16"/>
                      <w:lang w:val="en-US"/>
                    </w:rPr>
                  </w:pPr>
                  <w:r w:rsidRPr="00F007C7">
                    <w:rPr>
                      <w:rFonts w:ascii="Times New Roman" w:hAnsi="Times New Roman" w:cs="Times New Roman"/>
                      <w:sz w:val="16"/>
                      <w:szCs w:val="16"/>
                      <w:lang w:val="en-US"/>
                    </w:rPr>
                    <w:t>(3)</w:t>
                  </w:r>
                </w:p>
              </w:tc>
              <w:tc>
                <w:tcPr>
                  <w:tcW w:w="3616" w:type="dxa"/>
                  <w:vAlign w:val="center"/>
                </w:tcPr>
                <w:p w14:paraId="1BD7E0FA" w14:textId="77777777" w:rsidR="00AA2C19" w:rsidRPr="00F007C7" w:rsidRDefault="00AA2C19" w:rsidP="00A41F7C">
                  <w:pPr>
                    <w:tabs>
                      <w:tab w:val="left" w:pos="896"/>
                    </w:tabs>
                    <w:spacing w:after="0" w:line="240" w:lineRule="atLeast"/>
                    <w:jc w:val="center"/>
                    <w:rPr>
                      <w:rFonts w:ascii="Times New Roman" w:hAnsi="Times New Roman" w:cs="Times New Roman"/>
                      <w:sz w:val="16"/>
                      <w:szCs w:val="16"/>
                      <w:lang w:val="en-US"/>
                    </w:rPr>
                  </w:pPr>
                  <w:r w:rsidRPr="00F007C7">
                    <w:rPr>
                      <w:rFonts w:ascii="Times New Roman" w:hAnsi="Times New Roman" w:cs="Times New Roman"/>
                      <w:sz w:val="16"/>
                      <w:szCs w:val="16"/>
                      <w:lang w:val="en-US"/>
                    </w:rPr>
                    <w:t>Post-deployment post-activation functionality testing [based on performance monitoring]</w:t>
                  </w:r>
                  <w:r w:rsidRPr="00F007C7">
                    <w:rPr>
                      <w:rFonts w:ascii="Times New Roman" w:hAnsi="Times New Roman" w:cs="Times New Roman"/>
                      <w:sz w:val="16"/>
                      <w:szCs w:val="16"/>
                      <w:lang w:val="en-US"/>
                    </w:rPr>
                    <w:br/>
                    <w:t>(Similar to Option 2 in Rel-19 discussion)</w:t>
                  </w:r>
                </w:p>
              </w:tc>
              <w:tc>
                <w:tcPr>
                  <w:tcW w:w="2126" w:type="dxa"/>
                  <w:vAlign w:val="center"/>
                </w:tcPr>
                <w:p w14:paraId="43DE899F" w14:textId="77777777" w:rsidR="00AA2C19" w:rsidRPr="00F007C7" w:rsidRDefault="00AA2C19" w:rsidP="00A41F7C">
                  <w:pPr>
                    <w:tabs>
                      <w:tab w:val="left" w:pos="896"/>
                    </w:tabs>
                    <w:spacing w:after="0" w:line="240" w:lineRule="atLeast"/>
                    <w:jc w:val="center"/>
                    <w:rPr>
                      <w:rFonts w:ascii="Times New Roman" w:hAnsi="Times New Roman" w:cs="Times New Roman"/>
                      <w:sz w:val="16"/>
                      <w:szCs w:val="16"/>
                      <w:lang w:val="en-US"/>
                    </w:rPr>
                  </w:pPr>
                  <w:r w:rsidRPr="00F007C7">
                    <w:rPr>
                      <w:rFonts w:ascii="Times New Roman" w:hAnsi="Times New Roman" w:cs="Times New Roman"/>
                      <w:sz w:val="16"/>
                      <w:szCs w:val="16"/>
                      <w:lang w:val="en-US"/>
                    </w:rPr>
                    <w:t>After new AI/ML functionality activated</w:t>
                  </w:r>
                </w:p>
              </w:tc>
              <w:tc>
                <w:tcPr>
                  <w:tcW w:w="1984" w:type="dxa"/>
                  <w:vAlign w:val="center"/>
                </w:tcPr>
                <w:p w14:paraId="4B527872" w14:textId="77777777" w:rsidR="00AA2C19" w:rsidRPr="00F007C7" w:rsidRDefault="00AA2C19" w:rsidP="00A41F7C">
                  <w:pPr>
                    <w:tabs>
                      <w:tab w:val="left" w:pos="896"/>
                    </w:tabs>
                    <w:spacing w:after="0" w:line="240" w:lineRule="atLeast"/>
                    <w:jc w:val="center"/>
                    <w:rPr>
                      <w:rFonts w:ascii="Times New Roman" w:hAnsi="Times New Roman" w:cs="Times New Roman"/>
                      <w:sz w:val="16"/>
                      <w:szCs w:val="16"/>
                      <w:lang w:val="en-US"/>
                    </w:rPr>
                  </w:pPr>
                  <w:r w:rsidRPr="00F007C7">
                    <w:rPr>
                      <w:rFonts w:ascii="Times New Roman" w:hAnsi="Times New Roman" w:cs="Times New Roman"/>
                      <w:sz w:val="16"/>
                      <w:szCs w:val="16"/>
                      <w:lang w:val="en-US"/>
                    </w:rPr>
                    <w:t>FFS in-field practical network environment</w:t>
                  </w:r>
                </w:p>
              </w:tc>
              <w:tc>
                <w:tcPr>
                  <w:tcW w:w="1015" w:type="dxa"/>
                  <w:vAlign w:val="center"/>
                </w:tcPr>
                <w:p w14:paraId="35E38588" w14:textId="77777777" w:rsidR="00AA2C19" w:rsidRPr="00F007C7" w:rsidRDefault="00AA2C19" w:rsidP="00A41F7C">
                  <w:pPr>
                    <w:tabs>
                      <w:tab w:val="left" w:pos="896"/>
                    </w:tabs>
                    <w:spacing w:after="0" w:line="240" w:lineRule="atLeast"/>
                    <w:jc w:val="center"/>
                    <w:rPr>
                      <w:rFonts w:ascii="Times New Roman" w:hAnsi="Times New Roman" w:cs="Times New Roman"/>
                      <w:sz w:val="16"/>
                      <w:szCs w:val="16"/>
                      <w:lang w:val="en-US"/>
                    </w:rPr>
                  </w:pPr>
                </w:p>
              </w:tc>
            </w:tr>
          </w:tbl>
          <w:p w14:paraId="6680386C" w14:textId="77777777" w:rsidR="00AA2C19" w:rsidRPr="00F007C7" w:rsidRDefault="00AA2C19" w:rsidP="00A41F7C">
            <w:pPr>
              <w:spacing w:after="0" w:line="240" w:lineRule="atLeast"/>
              <w:rPr>
                <w:rFonts w:ascii="Times New Roman" w:hAnsi="Times New Roman" w:cs="Times New Roman"/>
                <w:sz w:val="16"/>
                <w:szCs w:val="16"/>
                <w:highlight w:val="green"/>
                <w:lang w:val="en-US" w:eastAsia="zh-CN"/>
              </w:rPr>
            </w:pPr>
          </w:p>
          <w:p w14:paraId="6001735B" w14:textId="77777777" w:rsidR="00AA2C19" w:rsidRPr="00F007C7" w:rsidRDefault="00AA2C19" w:rsidP="00A41F7C">
            <w:pPr>
              <w:pStyle w:val="afe"/>
              <w:numPr>
                <w:ilvl w:val="0"/>
                <w:numId w:val="32"/>
              </w:numPr>
              <w:spacing w:after="0" w:line="240" w:lineRule="atLeast"/>
              <w:ind w:leftChars="0"/>
              <w:rPr>
                <w:rFonts w:ascii="Times New Roman" w:hAnsi="Times New Roman" w:cs="Times New Roman"/>
                <w:sz w:val="16"/>
                <w:szCs w:val="16"/>
                <w:lang w:val="en-US" w:eastAsia="zh-CN"/>
              </w:rPr>
            </w:pPr>
            <w:r w:rsidRPr="00F007C7">
              <w:rPr>
                <w:rFonts w:ascii="Times New Roman" w:eastAsiaTheme="minorEastAsia" w:hAnsi="Times New Roman" w:cs="Times New Roman"/>
                <w:sz w:val="16"/>
                <w:szCs w:val="16"/>
                <w:lang w:val="en-US" w:eastAsia="zh-CN"/>
              </w:rPr>
              <w:t xml:space="preserve">FFS the following options for post-deployment enhancement in 6G study: </w:t>
            </w:r>
          </w:p>
          <w:p w14:paraId="32B34805" w14:textId="77777777" w:rsidR="00AA2C19" w:rsidRPr="00F007C7" w:rsidRDefault="00AA2C19" w:rsidP="00A41F7C">
            <w:pPr>
              <w:pStyle w:val="afe"/>
              <w:numPr>
                <w:ilvl w:val="1"/>
                <w:numId w:val="32"/>
              </w:numPr>
              <w:spacing w:after="0" w:line="240" w:lineRule="atLeast"/>
              <w:ind w:leftChars="0"/>
              <w:rPr>
                <w:rFonts w:ascii="Times New Roman" w:hAnsi="Times New Roman" w:cs="Times New Roman"/>
                <w:sz w:val="16"/>
                <w:szCs w:val="16"/>
                <w:lang w:val="en-US" w:eastAsia="zh-CN"/>
              </w:rPr>
            </w:pPr>
            <w:r w:rsidRPr="00F007C7">
              <w:rPr>
                <w:rFonts w:ascii="Times New Roman" w:eastAsiaTheme="minorEastAsia" w:hAnsi="Times New Roman" w:cs="Times New Roman"/>
                <w:sz w:val="16"/>
                <w:szCs w:val="16"/>
                <w:lang w:val="en-US" w:eastAsia="zh-CN"/>
              </w:rPr>
              <w:t>Post-deployment pre-activation functionality test (Option 1 in Rel-19 discussion)</w:t>
            </w:r>
          </w:p>
          <w:p w14:paraId="54ACA807" w14:textId="2191FA21" w:rsidR="00AA2C19" w:rsidRPr="00F007C7" w:rsidRDefault="00AA2C19" w:rsidP="00A41F7C">
            <w:pPr>
              <w:pStyle w:val="afe"/>
              <w:numPr>
                <w:ilvl w:val="1"/>
                <w:numId w:val="32"/>
              </w:numPr>
              <w:spacing w:after="0" w:line="240" w:lineRule="atLeast"/>
              <w:ind w:leftChars="0"/>
              <w:rPr>
                <w:rFonts w:ascii="Times New Roman" w:hAnsi="Times New Roman" w:cs="Times New Roman"/>
                <w:lang w:val="en-US" w:eastAsia="zh-CN"/>
              </w:rPr>
            </w:pPr>
            <w:r w:rsidRPr="00F007C7">
              <w:rPr>
                <w:rFonts w:ascii="Times New Roman" w:hAnsi="Times New Roman" w:cs="Times New Roman"/>
                <w:sz w:val="16"/>
                <w:szCs w:val="16"/>
                <w:lang w:val="en-US" w:eastAsia="zh-CN"/>
              </w:rPr>
              <w:t>Post-deployment post-activation functionality testing based on performance monitoring (Option 2 in Rel-19 discussion)</w:t>
            </w:r>
          </w:p>
        </w:tc>
      </w:tr>
    </w:tbl>
    <w:p w14:paraId="0D9792AD" w14:textId="617588EA" w:rsidR="00AA2C19" w:rsidRPr="00F007C7" w:rsidRDefault="00AA2C19" w:rsidP="001658B6">
      <w:pPr>
        <w:spacing w:line="240" w:lineRule="atLeast"/>
        <w:jc w:val="both"/>
        <w:rPr>
          <w:rFonts w:ascii="Times New Roman" w:hAnsi="Times New Roman" w:cs="Times New Roman"/>
          <w:sz w:val="20"/>
          <w:szCs w:val="18"/>
          <w:lang w:val="en-US"/>
        </w:rPr>
      </w:pPr>
    </w:p>
    <w:p w14:paraId="751271F0" w14:textId="5FAA0AD5" w:rsidR="009D3FCD" w:rsidRPr="00F007C7" w:rsidRDefault="009D3FCD" w:rsidP="001658B6">
      <w:pPr>
        <w:spacing w:line="240" w:lineRule="atLeast"/>
        <w:jc w:val="both"/>
        <w:rPr>
          <w:rFonts w:ascii="Times New Roman" w:hAnsi="Times New Roman" w:cs="Times New Roman"/>
          <w:sz w:val="20"/>
          <w:szCs w:val="18"/>
          <w:lang w:val="en-US"/>
        </w:rPr>
      </w:pPr>
    </w:p>
    <w:p w14:paraId="196E76F5" w14:textId="3DD645DC" w:rsidR="009D3FCD" w:rsidRPr="00F007C7" w:rsidRDefault="009D3FCD" w:rsidP="001658B6">
      <w:pPr>
        <w:spacing w:line="240" w:lineRule="atLeast"/>
        <w:jc w:val="both"/>
        <w:rPr>
          <w:rFonts w:ascii="Times New Roman" w:hAnsi="Times New Roman" w:cs="Times New Roman"/>
          <w:sz w:val="20"/>
          <w:szCs w:val="18"/>
          <w:lang w:val="en-US"/>
        </w:rPr>
      </w:pPr>
    </w:p>
    <w:p w14:paraId="6042CCE1" w14:textId="7258F3D0" w:rsidR="009D3FCD" w:rsidRPr="00F007C7" w:rsidRDefault="009D3FCD" w:rsidP="009D3FCD">
      <w:pPr>
        <w:pStyle w:val="RAN4H1"/>
        <w:numPr>
          <w:ilvl w:val="0"/>
          <w:numId w:val="1"/>
        </w:numPr>
        <w:ind w:left="360"/>
        <w:rPr>
          <w:rStyle w:val="RAN4H1Char"/>
          <w:rFonts w:ascii="Times New Roman" w:hAnsi="Times New Roman"/>
        </w:rPr>
      </w:pPr>
      <w:bookmarkStart w:id="3" w:name="_Toc220676569"/>
      <w:bookmarkStart w:id="4" w:name="_Toc220677445"/>
      <w:r w:rsidRPr="00F007C7">
        <w:rPr>
          <w:rStyle w:val="RAN4H1Char"/>
          <w:rFonts w:ascii="Times New Roman" w:hAnsi="Times New Roman"/>
        </w:rPr>
        <w:lastRenderedPageBreak/>
        <w:t>Discussion</w:t>
      </w:r>
      <w:bookmarkEnd w:id="3"/>
      <w:bookmarkEnd w:id="4"/>
    </w:p>
    <w:p w14:paraId="76A4AB8A" w14:textId="52375603" w:rsidR="005F15CF" w:rsidRPr="00F007C7" w:rsidRDefault="005F15CF" w:rsidP="009D3FCD">
      <w:pPr>
        <w:pStyle w:val="2"/>
        <w:spacing w:before="0" w:after="240"/>
        <w:ind w:left="578" w:hanging="578"/>
        <w:rPr>
          <w:rFonts w:ascii="Times New Roman" w:hAnsi="Times New Roman" w:cs="Times New Roman"/>
          <w:b/>
          <w:bCs/>
          <w:sz w:val="28"/>
          <w:szCs w:val="18"/>
          <w:lang w:eastAsia="zh-CN"/>
        </w:rPr>
      </w:pPr>
      <w:bookmarkStart w:id="5" w:name="_Toc220676570"/>
      <w:bookmarkStart w:id="6" w:name="_Toc220677446"/>
      <w:r w:rsidRPr="00F007C7">
        <w:rPr>
          <w:rFonts w:ascii="Times New Roman" w:hAnsi="Times New Roman" w:cs="Times New Roman"/>
          <w:b/>
          <w:bCs/>
          <w:sz w:val="28"/>
          <w:szCs w:val="18"/>
          <w:lang w:eastAsia="zh-CN"/>
        </w:rPr>
        <w:t>2.1 Low overhead CSI-RS / CSI prediction</w:t>
      </w:r>
      <w:bookmarkEnd w:id="5"/>
      <w:bookmarkEnd w:id="6"/>
    </w:p>
    <w:p w14:paraId="39220A9A" w14:textId="22D84309" w:rsidR="001805A7" w:rsidRPr="00F007C7" w:rsidRDefault="00300000"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This candidate </w:t>
      </w:r>
      <w:r w:rsidR="001805A7" w:rsidRPr="00F007C7">
        <w:rPr>
          <w:rFonts w:ascii="Times New Roman" w:hAnsi="Times New Roman" w:cs="Times New Roman"/>
          <w:sz w:val="20"/>
          <w:szCs w:val="18"/>
        </w:rPr>
        <w:t>use case targets a reduction of CSI RS overhead while maintaining link-level and system-level performance. To support that objective, a structure is considered in which full CSI is estimated or predicted from partially observed CSI RS measurements.</w:t>
      </w:r>
    </w:p>
    <w:p w14:paraId="664321EA" w14:textId="53987BBD" w:rsidR="007545BA" w:rsidRPr="00F007C7" w:rsidRDefault="007545BA" w:rsidP="001E7D6F">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7" w:name="_Toc220677447"/>
      <w:r w:rsidRPr="00F007C7">
        <w:rPr>
          <w:rFonts w:ascii="Times New Roman" w:hAnsi="Times New Roman" w:cs="Times New Roman"/>
          <w:b/>
          <w:bCs/>
          <w:i w:val="0"/>
          <w:iCs w:val="0"/>
          <w:sz w:val="20"/>
          <w:szCs w:val="16"/>
          <w:lang w:val="en-US" w:eastAsia="zh-CN"/>
        </w:rPr>
        <w:t xml:space="preserve">Observation </w:t>
      </w:r>
      <w:r w:rsidR="00CA7E69" w:rsidRPr="00F007C7">
        <w:rPr>
          <w:rFonts w:ascii="Times New Roman" w:hAnsi="Times New Roman" w:cs="Times New Roman"/>
          <w:b/>
          <w:bCs/>
          <w:i w:val="0"/>
          <w:iCs w:val="0"/>
          <w:sz w:val="20"/>
          <w:szCs w:val="16"/>
          <w:lang w:val="en-US" w:eastAsia="zh-CN"/>
        </w:rPr>
        <w:t>1</w:t>
      </w:r>
      <w:r w:rsidR="00B13236" w:rsidRPr="00F007C7">
        <w:rPr>
          <w:rFonts w:ascii="Times New Roman" w:hAnsi="Times New Roman" w:cs="Times New Roman"/>
          <w:b/>
          <w:bCs/>
          <w:i w:val="0"/>
          <w:iCs w:val="0"/>
          <w:sz w:val="20"/>
          <w:szCs w:val="16"/>
          <w:lang w:val="en-US" w:eastAsia="zh-CN"/>
        </w:rPr>
        <w:t>:</w:t>
      </w:r>
      <w:r w:rsidRPr="00F007C7">
        <w:rPr>
          <w:rFonts w:ascii="Times New Roman" w:hAnsi="Times New Roman" w:cs="Times New Roman"/>
          <w:b/>
          <w:bCs/>
          <w:i w:val="0"/>
          <w:iCs w:val="0"/>
          <w:sz w:val="20"/>
          <w:szCs w:val="16"/>
          <w:lang w:val="en-US" w:eastAsia="zh-CN"/>
        </w:rPr>
        <w:t xml:space="preserve"> CSI RS overhead reduction increases reliance on AI/ML reconstruction or prediction for CSI reporting and precoding decisions, so small reconstruction errors can translate into non-linear BLER and throughput regression in the field.</w:t>
      </w:r>
      <w:bookmarkEnd w:id="7"/>
    </w:p>
    <w:p w14:paraId="4050DA61" w14:textId="77777777" w:rsidR="001805A7" w:rsidRPr="00F007C7" w:rsidRDefault="001805A7" w:rsidP="001805A7">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In a typical processing flow, the network first configures sparse (low-overhead) CSI RS and the UE performs measurements based on that configuration. The UE then applies AI/ML-based processing to derive more complete CSI information from the partial observations. Using the derived CSI, the UE reports CSI to the network, and the network subsequently uses the reported CSI for precoding and scheduling.</w:t>
      </w:r>
    </w:p>
    <w:p w14:paraId="1F9C7D13" w14:textId="7E17EB58" w:rsidR="001805A7" w:rsidRPr="00F007C7" w:rsidRDefault="001805A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Within this approach, generalization and scalability are repeatedly identified as key technical challenges. CSI RS port selection and pattern design, frequency-domain density, and variations in bandwidth or port count can directly change the model’s input/output structure and influence its performance. For that reason, robustness under real deployment conditions is recognized as a critical aspect that must be addressed.</w:t>
      </w:r>
    </w:p>
    <w:p w14:paraId="76AC990F" w14:textId="2DF2A884" w:rsidR="007545BA" w:rsidRPr="00F007C7" w:rsidRDefault="007545B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8" w:name="_Toc220677448"/>
      <w:r w:rsidRPr="00F007C7">
        <w:rPr>
          <w:rFonts w:ascii="Times New Roman" w:hAnsi="Times New Roman" w:cs="Times New Roman"/>
          <w:b/>
          <w:bCs/>
          <w:i w:val="0"/>
          <w:iCs w:val="0"/>
          <w:sz w:val="20"/>
          <w:szCs w:val="16"/>
          <w:lang w:val="en-US" w:eastAsia="zh-CN"/>
        </w:rPr>
        <w:t>Observation 2</w:t>
      </w:r>
      <w:r w:rsidR="00CA7E69" w:rsidRPr="00F007C7">
        <w:rPr>
          <w:rFonts w:ascii="Times New Roman" w:hAnsi="Times New Roman" w:cs="Times New Roman"/>
          <w:b/>
          <w:bCs/>
          <w:i w:val="0"/>
          <w:iCs w:val="0"/>
          <w:sz w:val="20"/>
          <w:szCs w:val="16"/>
          <w:lang w:val="en-US" w:eastAsia="zh-CN"/>
        </w:rPr>
        <w:t>:</w:t>
      </w:r>
      <w:r w:rsidRPr="00F007C7">
        <w:rPr>
          <w:rFonts w:ascii="Times New Roman" w:hAnsi="Times New Roman" w:cs="Times New Roman"/>
          <w:b/>
          <w:bCs/>
          <w:i w:val="0"/>
          <w:iCs w:val="0"/>
          <w:sz w:val="20"/>
          <w:szCs w:val="16"/>
          <w:lang w:val="en-US" w:eastAsia="zh-CN"/>
        </w:rPr>
        <w:t xml:space="preserve"> Changes in CSI RS port pattern, frequency density, bandwidth, and port count can change the model input and output structure and can shift the error distribution after deployment.</w:t>
      </w:r>
      <w:bookmarkEnd w:id="8"/>
    </w:p>
    <w:p w14:paraId="3851ECE5" w14:textId="26E8D713" w:rsidR="00CC62DE" w:rsidRPr="00F007C7" w:rsidRDefault="00841859"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For the purpose of the study, offline training is assumed as a baseline and no explicit specification support is introduced for online training or fine tuning. </w:t>
      </w:r>
      <w:r w:rsidR="000301ED" w:rsidRPr="00F007C7">
        <w:rPr>
          <w:rFonts w:ascii="Times New Roman" w:hAnsi="Times New Roman" w:cs="Times New Roman"/>
          <w:sz w:val="20"/>
          <w:szCs w:val="18"/>
        </w:rPr>
        <w:t>TDOCs provided to RAN1</w:t>
      </w:r>
      <w:r w:rsidR="002656EC" w:rsidRPr="00F007C7">
        <w:rPr>
          <w:rFonts w:ascii="Times New Roman" w:hAnsi="Times New Roman" w:cs="Times New Roman"/>
          <w:sz w:val="20"/>
          <w:szCs w:val="18"/>
        </w:rPr>
        <w:t xml:space="preserve"> </w:t>
      </w:r>
      <w:r w:rsidRPr="00F007C7">
        <w:rPr>
          <w:rFonts w:ascii="Times New Roman" w:hAnsi="Times New Roman" w:cs="Times New Roman"/>
          <w:sz w:val="20"/>
          <w:szCs w:val="18"/>
        </w:rPr>
        <w:t>also notes that site specific models can be trained to reflect deployment conditions and antenna correlation properties. It further notes that analog beam prediction can require model updates if measurement beamforming weights change over time or differ across base station vendors. This makes post-deployment fine tuning or model update a realistic need even after initial lab qualification.</w:t>
      </w:r>
      <w:r w:rsidR="00CC62DE" w:rsidRPr="00F007C7">
        <w:rPr>
          <w:rFonts w:ascii="Times New Roman" w:hAnsi="Times New Roman" w:cs="Times New Roman"/>
          <w:sz w:val="20"/>
          <w:szCs w:val="18"/>
        </w:rPr>
        <w:t xml:space="preserve"> </w:t>
      </w:r>
    </w:p>
    <w:p w14:paraId="4D8FC4AD" w14:textId="750295D7" w:rsidR="007545BA" w:rsidRPr="00F007C7" w:rsidRDefault="007545B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9" w:name="_Toc220677449"/>
      <w:r w:rsidRPr="00F007C7">
        <w:rPr>
          <w:rFonts w:ascii="Times New Roman" w:hAnsi="Times New Roman" w:cs="Times New Roman"/>
          <w:b/>
          <w:bCs/>
          <w:i w:val="0"/>
          <w:iCs w:val="0"/>
          <w:sz w:val="20"/>
          <w:szCs w:val="16"/>
          <w:lang w:val="en-US" w:eastAsia="zh-CN"/>
        </w:rPr>
        <w:t xml:space="preserve">Observation </w:t>
      </w:r>
      <w:r w:rsidR="00CA7E69" w:rsidRPr="00F007C7">
        <w:rPr>
          <w:rFonts w:ascii="Times New Roman" w:hAnsi="Times New Roman" w:cs="Times New Roman"/>
          <w:b/>
          <w:bCs/>
          <w:i w:val="0"/>
          <w:iCs w:val="0"/>
          <w:sz w:val="20"/>
          <w:szCs w:val="16"/>
          <w:lang w:val="en-US" w:eastAsia="zh-CN"/>
        </w:rPr>
        <w:t>3:</w:t>
      </w:r>
      <w:r w:rsidRPr="00F007C7">
        <w:rPr>
          <w:rFonts w:ascii="Times New Roman" w:hAnsi="Times New Roman" w:cs="Times New Roman"/>
          <w:b/>
          <w:bCs/>
          <w:i w:val="0"/>
          <w:iCs w:val="0"/>
          <w:sz w:val="20"/>
          <w:szCs w:val="16"/>
          <w:lang w:val="en-US" w:eastAsia="zh-CN"/>
        </w:rPr>
        <w:t xml:space="preserve"> Post-deployment model updates can occur due to site-specific behaviour and vendor-dependent beamforming weight changes, and lab qualification does not ensure that updated weights remain stable under real deployment conditions.</w:t>
      </w:r>
      <w:bookmarkEnd w:id="9"/>
    </w:p>
    <w:p w14:paraId="7582CE71" w14:textId="741EB3B2" w:rsidR="00841859" w:rsidRPr="00F007C7" w:rsidRDefault="00CC62DE"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Rel-19 experience with PDV validation based on performance monitoring shows that consistency and accuracy can break around a model update if there is no common effective-from boundary on the decision-time axis. Without such a boundary, a PDV aggregation window can include a mixture of reports produced before and after a model change or fine tuning, which makes statistics hard to compare and can delay switching or fallback decisions. A minimal and compatible remedy is a UE-originated effective-from indication that marks the decision-time slot from which the updated UE behaviour applies, while keeping existing reporting formats, metrics, and timing anchors unchanged. This same mechanism becomes directly relevant to 6G AI and ML candidate use cases when post-deployment fine tuning or model updates are expected.</w:t>
      </w:r>
    </w:p>
    <w:p w14:paraId="58E098E4" w14:textId="1E27382F" w:rsidR="007545BA" w:rsidRPr="00F007C7" w:rsidRDefault="007545B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10" w:name="_Toc220677450"/>
      <w:r w:rsidRPr="00F007C7">
        <w:rPr>
          <w:rFonts w:ascii="Times New Roman" w:hAnsi="Times New Roman" w:cs="Times New Roman"/>
          <w:b/>
          <w:bCs/>
          <w:i w:val="0"/>
          <w:iCs w:val="0"/>
          <w:sz w:val="20"/>
          <w:szCs w:val="16"/>
          <w:lang w:val="en-US" w:eastAsia="zh-CN"/>
        </w:rPr>
        <w:t xml:space="preserve">Observation </w:t>
      </w:r>
      <w:r w:rsidR="00CA7E69" w:rsidRPr="00F007C7">
        <w:rPr>
          <w:rFonts w:ascii="Times New Roman" w:hAnsi="Times New Roman" w:cs="Times New Roman"/>
          <w:b/>
          <w:bCs/>
          <w:i w:val="0"/>
          <w:iCs w:val="0"/>
          <w:sz w:val="20"/>
          <w:szCs w:val="16"/>
          <w:lang w:val="en-US" w:eastAsia="zh-CN"/>
        </w:rPr>
        <w:t>4:</w:t>
      </w:r>
      <w:r w:rsidRPr="00F007C7">
        <w:rPr>
          <w:rFonts w:ascii="Times New Roman" w:hAnsi="Times New Roman" w:cs="Times New Roman"/>
          <w:b/>
          <w:bCs/>
          <w:i w:val="0"/>
          <w:iCs w:val="0"/>
          <w:sz w:val="20"/>
          <w:szCs w:val="16"/>
          <w:lang w:val="en-US" w:eastAsia="zh-CN"/>
        </w:rPr>
        <w:t xml:space="preserve"> Without a shared effective-from boundary, PDV aggregation windows can mix pre-update and post-update evidence and the resulting statistics are not comparable around model updates.</w:t>
      </w:r>
      <w:bookmarkEnd w:id="10"/>
    </w:p>
    <w:p w14:paraId="2AD75C39" w14:textId="4D5A5A09" w:rsidR="001805A7" w:rsidRPr="00F007C7" w:rsidRDefault="001805A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Given the above sensitivities, if post-deployment validation (PDV) is not performed, several operational problems are expected to emerge in practice.</w:t>
      </w:r>
      <w:r w:rsidR="001C41E9" w:rsidRPr="00F007C7">
        <w:rPr>
          <w:rFonts w:ascii="Times New Roman" w:hAnsi="Times New Roman" w:cs="Times New Roman"/>
          <w:sz w:val="20"/>
          <w:szCs w:val="18"/>
        </w:rPr>
        <w:t xml:space="preserve"> </w:t>
      </w:r>
      <w:r w:rsidRPr="00F007C7">
        <w:rPr>
          <w:rFonts w:ascii="Times New Roman" w:hAnsi="Times New Roman" w:cs="Times New Roman"/>
          <w:sz w:val="20"/>
          <w:szCs w:val="18"/>
        </w:rPr>
        <w:t>One representative failure mode is model mismatch caused by antenna or port-pattern changes. CSI reconstruction quality can be highly sensitive to the CSI RS port pattern and to implementation-specific antenna mapping. A maintenance event, for example, may modify antenna panel mapping or TxRU mapping. In that situation, the UE model may continue to apply an outdated correlation assumption, and the reconstructed full CSI can become systematically biased. The reported PMI may then be incorrect, which can lead the gNB to select an unsuitable precoder. As beam direction and beam weights degrade, SINR can drop for a specific sector or direction, and this can manifest as throughput regression along with increased HO failures and increased RLF.</w:t>
      </w:r>
      <w:r w:rsidR="00F36614" w:rsidRPr="00F007C7">
        <w:rPr>
          <w:rFonts w:ascii="Times New Roman" w:hAnsi="Times New Roman" w:cs="Times New Roman"/>
          <w:sz w:val="20"/>
          <w:szCs w:val="18"/>
        </w:rPr>
        <w:t xml:space="preserve"> Without PDV, it is difficult to separate CSI reconstruction induced regression from other causes such as traffic mix changes, interference variation, or routine parameter optimization, which delays mitigation.</w:t>
      </w:r>
    </w:p>
    <w:p w14:paraId="05F1E4FF" w14:textId="32E2CD51" w:rsidR="007545BA" w:rsidRPr="00F007C7" w:rsidRDefault="007545B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11" w:name="_Toc220677451"/>
      <w:r w:rsidRPr="00F007C7">
        <w:rPr>
          <w:rFonts w:ascii="Times New Roman" w:hAnsi="Times New Roman" w:cs="Times New Roman"/>
          <w:b/>
          <w:bCs/>
          <w:i w:val="0"/>
          <w:iCs w:val="0"/>
          <w:sz w:val="20"/>
          <w:szCs w:val="16"/>
          <w:lang w:val="en-US" w:eastAsia="zh-CN"/>
        </w:rPr>
        <w:t xml:space="preserve">Observation </w:t>
      </w:r>
      <w:r w:rsidR="00CA7E69" w:rsidRPr="00F007C7">
        <w:rPr>
          <w:rFonts w:ascii="Times New Roman" w:hAnsi="Times New Roman" w:cs="Times New Roman"/>
          <w:b/>
          <w:bCs/>
          <w:i w:val="0"/>
          <w:iCs w:val="0"/>
          <w:sz w:val="20"/>
          <w:szCs w:val="16"/>
          <w:lang w:val="en-US" w:eastAsia="zh-CN"/>
        </w:rPr>
        <w:t>5:</w:t>
      </w:r>
      <w:r w:rsidRPr="00F007C7">
        <w:rPr>
          <w:rFonts w:ascii="Times New Roman" w:hAnsi="Times New Roman" w:cs="Times New Roman"/>
          <w:b/>
          <w:bCs/>
          <w:i w:val="0"/>
          <w:iCs w:val="0"/>
          <w:sz w:val="20"/>
          <w:szCs w:val="16"/>
          <w:lang w:val="en-US" w:eastAsia="zh-CN"/>
        </w:rPr>
        <w:t xml:space="preserve"> Configuration changes such as antenna mapping or </w:t>
      </w:r>
      <w:proofErr w:type="spellStart"/>
      <w:r w:rsidRPr="00F007C7">
        <w:rPr>
          <w:rFonts w:ascii="Times New Roman" w:hAnsi="Times New Roman" w:cs="Times New Roman"/>
          <w:b/>
          <w:bCs/>
          <w:i w:val="0"/>
          <w:iCs w:val="0"/>
          <w:sz w:val="20"/>
          <w:szCs w:val="16"/>
          <w:lang w:val="en-US" w:eastAsia="zh-CN"/>
        </w:rPr>
        <w:t>TxRU</w:t>
      </w:r>
      <w:proofErr w:type="spellEnd"/>
      <w:r w:rsidRPr="00F007C7">
        <w:rPr>
          <w:rFonts w:ascii="Times New Roman" w:hAnsi="Times New Roman" w:cs="Times New Roman"/>
          <w:b/>
          <w:bCs/>
          <w:i w:val="0"/>
          <w:iCs w:val="0"/>
          <w:sz w:val="20"/>
          <w:szCs w:val="16"/>
          <w:lang w:val="en-US" w:eastAsia="zh-CN"/>
        </w:rPr>
        <w:t xml:space="preserve"> mapping can create model mismatch even without an explicit model update, which can bias reconstructed CSI and lead to PMI and precoding errors.</w:t>
      </w:r>
      <w:bookmarkEnd w:id="11"/>
    </w:p>
    <w:p w14:paraId="5FBA9678" w14:textId="2A50B0D7" w:rsidR="001805A7" w:rsidRPr="00F007C7" w:rsidRDefault="001805A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A second representative problem arises when cross-carrier prediction is used outside the frequency-gap conditions for which the model is valid. For cross-carrier prediction, the achievable CSI granularity and accuracy depend on frequency separation. If a model trained for small separation is applied at a large separation, correlation can weaken and the predicted </w:t>
      </w:r>
      <w:r w:rsidRPr="00F007C7">
        <w:rPr>
          <w:rFonts w:ascii="Times New Roman" w:hAnsi="Times New Roman" w:cs="Times New Roman"/>
          <w:sz w:val="20"/>
          <w:szCs w:val="18"/>
        </w:rPr>
        <w:lastRenderedPageBreak/>
        <w:t xml:space="preserve">CSI can become inaccurate. </w:t>
      </w:r>
      <w:r w:rsidR="00F36614" w:rsidRPr="00F007C7">
        <w:rPr>
          <w:rFonts w:ascii="Times New Roman" w:hAnsi="Times New Roman" w:cs="Times New Roman"/>
          <w:sz w:val="20"/>
          <w:szCs w:val="18"/>
        </w:rPr>
        <w:t xml:space="preserve">This sub-case therefore requires a field validated safe operating range of frequency gap, and performance outside that range should trigger mitigation or fallback. </w:t>
      </w:r>
      <w:r w:rsidRPr="00F007C7">
        <w:rPr>
          <w:rFonts w:ascii="Times New Roman" w:hAnsi="Times New Roman" w:cs="Times New Roman"/>
          <w:sz w:val="20"/>
          <w:szCs w:val="18"/>
        </w:rPr>
        <w:t>The gNB may then select an unsuitable MCS and resource allocation for the SCell, increasing HARQ retransmissions. As a consequence, SCell activation and utilization can decrease, and overall system throughput can drop.</w:t>
      </w:r>
    </w:p>
    <w:p w14:paraId="7D04A25B" w14:textId="018AF0B5" w:rsidR="001805A7" w:rsidRPr="00F007C7" w:rsidRDefault="001805A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A third representative issue is hidden performance loss caused by mixed UE deployment and inconsistent reporting behavior. If the network applies a spatial-domain port-reduction configuration for CSI RS, AI-capable UEs may infer the full N-port channel. Legacy UEs, however, cannot report CSI for the M-port subset without a new mechanism. </w:t>
      </w:r>
      <w:r w:rsidR="00F36614" w:rsidRPr="00F007C7">
        <w:rPr>
          <w:rFonts w:ascii="Times New Roman" w:hAnsi="Times New Roman" w:cs="Times New Roman"/>
          <w:sz w:val="20"/>
          <w:szCs w:val="18"/>
        </w:rPr>
        <w:t xml:space="preserve">In mixed deployment, inconsistent CSI reporting fidelity across UE classes can bias scheduling and precoding decisions, creating a persistent cell-wide loss even when only a subset of UEs is directly affected. </w:t>
      </w:r>
      <w:r w:rsidRPr="00F007C7">
        <w:rPr>
          <w:rFonts w:ascii="Times New Roman" w:hAnsi="Times New Roman" w:cs="Times New Roman"/>
          <w:sz w:val="20"/>
          <w:szCs w:val="18"/>
        </w:rPr>
        <w:t>When the network configuration and the reporting assumptions are not validated in deployment, a portion of UEs may operate with degraded or inconsistent CSI. This can create a long-lasting, cell-wide performance loss that is difficult to diagnose precisely because it affects only part of the UE population.</w:t>
      </w:r>
    </w:p>
    <w:p w14:paraId="4A40F179" w14:textId="606AEC09" w:rsidR="007545BA" w:rsidRPr="00F007C7" w:rsidRDefault="007545B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12" w:name="_Toc220677452"/>
      <w:r w:rsidRPr="00F007C7">
        <w:rPr>
          <w:rFonts w:ascii="Times New Roman" w:hAnsi="Times New Roman" w:cs="Times New Roman"/>
          <w:b/>
          <w:bCs/>
          <w:i w:val="0"/>
          <w:iCs w:val="0"/>
          <w:sz w:val="20"/>
          <w:szCs w:val="16"/>
          <w:lang w:val="en-US" w:eastAsia="zh-CN"/>
        </w:rPr>
        <w:t xml:space="preserve">Observation </w:t>
      </w:r>
      <w:r w:rsidR="00CA7E69" w:rsidRPr="00F007C7">
        <w:rPr>
          <w:rFonts w:ascii="Times New Roman" w:hAnsi="Times New Roman" w:cs="Times New Roman"/>
          <w:b/>
          <w:bCs/>
          <w:i w:val="0"/>
          <w:iCs w:val="0"/>
          <w:sz w:val="20"/>
          <w:szCs w:val="16"/>
          <w:lang w:val="en-US" w:eastAsia="zh-CN"/>
        </w:rPr>
        <w:t>6:</w:t>
      </w:r>
      <w:r w:rsidRPr="00F007C7">
        <w:rPr>
          <w:rFonts w:ascii="Times New Roman" w:hAnsi="Times New Roman" w:cs="Times New Roman"/>
          <w:b/>
          <w:bCs/>
          <w:i w:val="0"/>
          <w:iCs w:val="0"/>
          <w:sz w:val="20"/>
          <w:szCs w:val="16"/>
          <w:lang w:val="en-US" w:eastAsia="zh-CN"/>
        </w:rPr>
        <w:t xml:space="preserve"> Mixed UE capability and reporting fidelity can create hidden performance loss, because aggregated KPIs can mask regression that affects only a subset of UEs.</w:t>
      </w:r>
      <w:bookmarkEnd w:id="12"/>
    </w:p>
    <w:p w14:paraId="46F61828" w14:textId="77777777" w:rsidR="001805A7" w:rsidRPr="00F007C7" w:rsidRDefault="001805A7" w:rsidP="00AF659F">
      <w:pPr>
        <w:spacing w:after="40" w:line="240" w:lineRule="atLeast"/>
        <w:jc w:val="both"/>
        <w:rPr>
          <w:rFonts w:ascii="Times New Roman" w:hAnsi="Times New Roman" w:cs="Times New Roman"/>
          <w:sz w:val="20"/>
          <w:szCs w:val="18"/>
        </w:rPr>
      </w:pPr>
      <w:r w:rsidRPr="00F007C7">
        <w:rPr>
          <w:rFonts w:ascii="Times New Roman" w:hAnsi="Times New Roman" w:cs="Times New Roman"/>
          <w:sz w:val="20"/>
          <w:szCs w:val="18"/>
        </w:rPr>
        <w:t>These deployment-facing failure modes clarify why PDV is not optional from a technical perspective, but rather a necessary component for stable operation.</w:t>
      </w:r>
    </w:p>
    <w:p w14:paraId="0CD49419" w14:textId="5437DB74" w:rsidR="001805A7" w:rsidRPr="00F007C7" w:rsidRDefault="00ED5139"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 central technical driver is that small CSI reconstruction errors can amplify into large link-performance regression. The end-to-end chain consists of partial CSI measurement, followed by full-channel reconstruction at the UE, followed by CSI reporting, and subsequent gNB precoding. Even a small degradation in Normalized Mean Squared Error (NMSE) or Subspace Generalized Cosine Similarity (SGCS) can translate into precoder mismatch, and precoder mismatch can yield non-linear degradation (e.g., PDSCH Block Error Rate (BLER)) and throughput. Intermediate metrics such as NMSE and SGCS are not only evaluation outputs but also proxies for precoding quality, since their degradation can translate into higher PDSCH BLER and lower throughput under realistic scheduling and interference conditions. This effect becomes more critical with narrow beams and large antenna arrays, which makes deployment-time detection important. PDV provides a means to observe such regressions using operational indicators such as BLER trends, throughput trends, and scheduling-efficiency trends.</w:t>
      </w:r>
    </w:p>
    <w:p w14:paraId="6B388C2C" w14:textId="26446004" w:rsidR="00ED5139" w:rsidRPr="00F007C7" w:rsidRDefault="00ED5139"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PDV is also needed because dependencies on port patterns and frequency mapping are site-specific, and generalization failure remains a realistic deployment risk. The most suitable reduced-port pattern can vary with the local propagation environment and with implementation-specific factors such as antenna layout and TxRU mapping, and a model that generalizes well in lab conditions can still degrade when these assumptions shift in the field. As a result, a model trained and qualified in a limited setting may face unseen port patterns, deployment scenarios, and mobility or Doppler conditions after deployment. PDV supports detecting performance drift after site or configuration changes and enables timely mitigation and operational fallback actions.</w:t>
      </w:r>
    </w:p>
    <w:p w14:paraId="5CF6C3A8" w14:textId="1BA9E9CA" w:rsidR="001805A7" w:rsidRPr="00F007C7" w:rsidRDefault="00A5579C"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In addition, scalability across bandwidth and port configurations needs to be assessed under realistic deployment conditions. In commercial operation, a UE) can operate with different Bandwidth Part sizes and carrier bandwidths, while CSI-RS port configurations can vary across products, sites, and deployment options. A single model can also contain implicit dependencies on such configurations that may not be revealed in limited laboratory evaluations. PDV is therefore needed to quantify robustness across bandwidth and port-configuration variations and to derive supported operating ranges based on observed field behavio</w:t>
      </w:r>
    </w:p>
    <w:p w14:paraId="458D0633" w14:textId="6A53D326" w:rsidR="001805A7" w:rsidRPr="00F007C7" w:rsidRDefault="00CA7E69"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The need for PDV is further reinforced for cross-carrier and analog-beam sub-cases, where performance is sensitive to the propagation environment and to implementation-specific settings. For cross-carrier prediction, accuracy can vary with the frequency gap, and a clear linkage between the measurement resources and the prediction resources is needed to ensure consistent interpretation of the predicted CSI. For analog-beam prediction, the inferred beams need to remain aligned with the actual measurement beamforming, while beamforming weights can evolve over time or differ across base station implementations, which can motivate post-deployment model updates. PDV is therefore needed to establish safe operating ranges and to validate performance after beam-weight changes and under mixed-vendor deployments.</w:t>
      </w:r>
    </w:p>
    <w:p w14:paraId="22AD4778" w14:textId="277501D4" w:rsidR="00CC62DE" w:rsidRPr="00F007C7" w:rsidRDefault="00FD0F60"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Rel-19 introduced generic LCM control points for AI and ML features, but it did not define a field validation process that verifies use case specific performance under diverse real deployment conditions. </w:t>
      </w:r>
      <w:r w:rsidR="000301ED" w:rsidRPr="00F007C7">
        <w:rPr>
          <w:rFonts w:ascii="Times New Roman" w:hAnsi="Times New Roman" w:cs="Times New Roman"/>
          <w:sz w:val="20"/>
          <w:szCs w:val="18"/>
        </w:rPr>
        <w:t>TDOCs provided to RAN1</w:t>
      </w:r>
      <w:r w:rsidR="002656EC" w:rsidRPr="00F007C7">
        <w:rPr>
          <w:rFonts w:ascii="Times New Roman" w:hAnsi="Times New Roman" w:cs="Times New Roman"/>
          <w:sz w:val="20"/>
          <w:szCs w:val="18"/>
        </w:rPr>
        <w:t xml:space="preserve"> </w:t>
      </w:r>
      <w:r w:rsidR="00841859" w:rsidRPr="00F007C7">
        <w:rPr>
          <w:rFonts w:ascii="Times New Roman" w:hAnsi="Times New Roman" w:cs="Times New Roman"/>
          <w:sz w:val="20"/>
          <w:szCs w:val="18"/>
        </w:rPr>
        <w:t xml:space="preserve">also lists LCM-related processes including performance monitoring and inference configuration. These functions can detect that performance has changed. </w:t>
      </w:r>
      <w:r w:rsidR="00CC62DE" w:rsidRPr="00F007C7">
        <w:rPr>
          <w:rFonts w:ascii="Times New Roman" w:hAnsi="Times New Roman" w:cs="Times New Roman"/>
          <w:sz w:val="20"/>
          <w:szCs w:val="18"/>
        </w:rPr>
        <w:t>Rel-19 analysis also shows that the current monitoring-based Option 2 framework cannot ensure consistent PDV statistics around model updates because it lacks a shared effective-from boundary on the decision-time axis. As a result, even when monitoring exists, the first post-update validation window can unintentionally mix pre-change and post-change evidence.</w:t>
      </w:r>
    </w:p>
    <w:p w14:paraId="70387489" w14:textId="7B65313C" w:rsidR="00F36614" w:rsidRPr="00F007C7" w:rsidRDefault="00841859"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However, the study baseline assumes offline</w:t>
      </w:r>
      <w:r w:rsidR="00EB1360" w:rsidRPr="00F007C7">
        <w:rPr>
          <w:rFonts w:ascii="Times New Roman" w:hAnsi="Times New Roman" w:cs="Times New Roman"/>
          <w:sz w:val="20"/>
          <w:szCs w:val="18"/>
        </w:rPr>
        <w:t>-</w:t>
      </w:r>
      <w:r w:rsidRPr="00F007C7">
        <w:rPr>
          <w:rFonts w:ascii="Times New Roman" w:hAnsi="Times New Roman" w:cs="Times New Roman"/>
          <w:sz w:val="20"/>
          <w:szCs w:val="18"/>
        </w:rPr>
        <w:t>training with no explicit specification support for online</w:t>
      </w:r>
      <w:r w:rsidR="00EB1360" w:rsidRPr="00F007C7">
        <w:rPr>
          <w:rFonts w:ascii="Times New Roman" w:hAnsi="Times New Roman" w:cs="Times New Roman"/>
          <w:sz w:val="20"/>
          <w:szCs w:val="18"/>
        </w:rPr>
        <w:t>-</w:t>
      </w:r>
      <w:r w:rsidRPr="00F007C7">
        <w:rPr>
          <w:rFonts w:ascii="Times New Roman" w:hAnsi="Times New Roman" w:cs="Times New Roman"/>
          <w:sz w:val="20"/>
          <w:szCs w:val="18"/>
        </w:rPr>
        <w:t>training or fine</w:t>
      </w:r>
      <w:r w:rsidR="00EB1360" w:rsidRPr="00F007C7">
        <w:rPr>
          <w:rFonts w:ascii="Times New Roman" w:hAnsi="Times New Roman" w:cs="Times New Roman"/>
          <w:sz w:val="20"/>
          <w:szCs w:val="18"/>
        </w:rPr>
        <w:t>-</w:t>
      </w:r>
      <w:r w:rsidRPr="00F007C7">
        <w:rPr>
          <w:rFonts w:ascii="Times New Roman" w:hAnsi="Times New Roman" w:cs="Times New Roman"/>
          <w:sz w:val="20"/>
          <w:szCs w:val="18"/>
        </w:rPr>
        <w:t xml:space="preserve"> tuning, so a field procedure to qualify updated weights after a post-deployment model update is not addressed. </w:t>
      </w:r>
      <w:r w:rsidR="007C1FF4" w:rsidRPr="00F007C7">
        <w:rPr>
          <w:rFonts w:ascii="Times New Roman" w:hAnsi="Times New Roman" w:cs="Times New Roman"/>
          <w:sz w:val="20"/>
          <w:szCs w:val="18"/>
        </w:rPr>
        <w:t>Lab validation alone cannot guarantee consistent PDV statistics around post-deployment model updates, because without a common effective-from boundary the first PDV windows can mix pre-change and post-change evidence on the decision-time axis.</w:t>
      </w:r>
    </w:p>
    <w:p w14:paraId="7775AC12" w14:textId="53E81770" w:rsidR="008336BB" w:rsidRPr="00F007C7" w:rsidRDefault="00CA7E69"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lastRenderedPageBreak/>
        <w:t xml:space="preserve">In this use case, even small reconstruction or prediction errors can translate into precoder mismatch and non-linear throughput regression. The error behavior depends on deployment dependent factors such as CSI-RS port pattern, port mapping, bandwidth, and antenna configuration. These factors can change over time due to maintenance, re-configuration, or multi-vendor deployment. As a result, relying only on Rel-19 LCM can lead to two practical risks. The network may enable the feature without reliable drift detection and trigger logic. Or the network may keep the feature disabled because it cannot demonstrate predictable performance under real deployment conditions. PDV is considered as a complementary element to Rel-19 LCM functionalities by providing a deployment-time qualification and update-consistent evidence framework that converts observed deployment behavior into operational acceptance and operating-range inputs for LCM. While LCM provides generic control points and performance monitoring mechanisms, PDV targets validation of stability and robustness after configuration changes and post-deployment model updates under realistic deployment conditions. PDV addresses this gap. PDV establishes measurable criteria and thresholds for monitoring and for triggering fallback in the field. PDV also validates that the feature remains robust across configuration changes and realistic mobility and interference conditions. This makes </w:t>
      </w:r>
      <w:r w:rsidR="00C4529B" w:rsidRPr="00F007C7">
        <w:rPr>
          <w:rFonts w:ascii="Times New Roman" w:hAnsi="Times New Roman" w:cs="Times New Roman"/>
          <w:sz w:val="20"/>
          <w:szCs w:val="18"/>
        </w:rPr>
        <w:t>LCM</w:t>
      </w:r>
      <w:r w:rsidRPr="00F007C7">
        <w:rPr>
          <w:rFonts w:ascii="Times New Roman" w:hAnsi="Times New Roman" w:cs="Times New Roman"/>
          <w:sz w:val="20"/>
          <w:szCs w:val="18"/>
        </w:rPr>
        <w:t xml:space="preserve"> operationally usable and predictable for this use case.</w:t>
      </w:r>
    </w:p>
    <w:p w14:paraId="6D862D04" w14:textId="0F1EBE25" w:rsidR="00CD184A" w:rsidRPr="00F007C7" w:rsidRDefault="007545B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13" w:name="_Toc220677453"/>
      <w:r w:rsidRPr="00F007C7">
        <w:rPr>
          <w:rFonts w:ascii="Times New Roman" w:hAnsi="Times New Roman" w:cs="Times New Roman"/>
          <w:b/>
          <w:bCs/>
          <w:i w:val="0"/>
          <w:iCs w:val="0"/>
          <w:sz w:val="20"/>
          <w:szCs w:val="16"/>
          <w:lang w:val="en-US" w:eastAsia="zh-CN"/>
        </w:rPr>
        <w:t>Observation</w:t>
      </w:r>
      <w:r w:rsidR="00CA7E69" w:rsidRPr="00F007C7">
        <w:rPr>
          <w:rFonts w:ascii="Times New Roman" w:hAnsi="Times New Roman" w:cs="Times New Roman"/>
          <w:b/>
          <w:bCs/>
          <w:i w:val="0"/>
          <w:iCs w:val="0"/>
          <w:sz w:val="20"/>
          <w:szCs w:val="16"/>
          <w:lang w:val="en-US" w:eastAsia="zh-CN"/>
        </w:rPr>
        <w:t xml:space="preserve"> 7:</w:t>
      </w:r>
      <w:r w:rsidRPr="00F007C7">
        <w:rPr>
          <w:rFonts w:ascii="Times New Roman" w:hAnsi="Times New Roman" w:cs="Times New Roman"/>
          <w:b/>
          <w:bCs/>
          <w:i w:val="0"/>
          <w:iCs w:val="0"/>
          <w:sz w:val="20"/>
          <w:szCs w:val="16"/>
          <w:lang w:val="en-US" w:eastAsia="zh-CN"/>
        </w:rPr>
        <w:t xml:space="preserve"> PDV is primarily a deployment-time qualification gate that verifies stability of fine-tuned or updated models under real deployment conditions and provides measurable acceptance and operating-range criteria that can be used by LCM for safe enablement and operational fallback decisions.</w:t>
      </w:r>
      <w:bookmarkEnd w:id="13"/>
    </w:p>
    <w:p w14:paraId="501BDA56" w14:textId="77777777" w:rsidR="00B13236" w:rsidRPr="00F007C7" w:rsidRDefault="003736A4" w:rsidP="001A2F10">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14" w:name="_Toc220677454"/>
      <w:r w:rsidRPr="00F007C7">
        <w:rPr>
          <w:rFonts w:ascii="Times New Roman" w:hAnsi="Times New Roman" w:cs="Times New Roman"/>
          <w:b/>
          <w:bCs/>
          <w:i w:val="0"/>
          <w:iCs w:val="0"/>
          <w:sz w:val="20"/>
          <w:szCs w:val="16"/>
          <w:lang w:val="en-US" w:eastAsia="zh-CN"/>
        </w:rPr>
        <w:t xml:space="preserve">Proposal 1: </w:t>
      </w:r>
      <w:r w:rsidR="00B13236" w:rsidRPr="00F007C7">
        <w:rPr>
          <w:rFonts w:ascii="Times New Roman" w:hAnsi="Times New Roman" w:cs="Times New Roman"/>
          <w:b/>
          <w:bCs/>
          <w:i w:val="0"/>
          <w:iCs w:val="0"/>
          <w:sz w:val="20"/>
          <w:szCs w:val="16"/>
          <w:lang w:val="en-US" w:eastAsia="zh-CN"/>
        </w:rPr>
        <w:t>Study a PDV qualification framework for low-overhead CSI-RS / CSI prediction that links each PDV window to a single model and configuration state, enabling LCM decisions to rely on update-consistent field evidence.</w:t>
      </w:r>
      <w:bookmarkEnd w:id="14"/>
    </w:p>
    <w:p w14:paraId="2655D4D4" w14:textId="65DF45C7" w:rsidR="005F15CF" w:rsidRPr="00F007C7" w:rsidRDefault="005F15CF" w:rsidP="00884BDB">
      <w:pPr>
        <w:pStyle w:val="2"/>
        <w:spacing w:before="240" w:after="240"/>
        <w:ind w:left="578" w:hanging="578"/>
        <w:rPr>
          <w:rFonts w:ascii="Times New Roman" w:hAnsi="Times New Roman" w:cs="Times New Roman"/>
          <w:b/>
          <w:bCs/>
          <w:sz w:val="28"/>
          <w:szCs w:val="18"/>
          <w:lang w:eastAsia="zh-CN"/>
        </w:rPr>
      </w:pPr>
      <w:bookmarkStart w:id="15" w:name="_Toc220676573"/>
      <w:bookmarkStart w:id="16" w:name="_Toc220677455"/>
      <w:r w:rsidRPr="00F007C7">
        <w:rPr>
          <w:rFonts w:ascii="Times New Roman" w:hAnsi="Times New Roman" w:cs="Times New Roman"/>
          <w:b/>
          <w:bCs/>
          <w:sz w:val="28"/>
          <w:szCs w:val="18"/>
          <w:lang w:eastAsia="zh-CN"/>
        </w:rPr>
        <w:t>2.2 Low overhead DMRS + AI/ML receiver (incl. DMRS-free)</w:t>
      </w:r>
      <w:bookmarkEnd w:id="15"/>
      <w:bookmarkEnd w:id="16"/>
    </w:p>
    <w:p w14:paraId="2F2A15B7" w14:textId="7F03E2A3" w:rsidR="00FA2AA2" w:rsidRPr="00F007C7" w:rsidRDefault="00300000"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This candidate </w:t>
      </w:r>
      <w:r w:rsidR="00FA2AA2" w:rsidRPr="00F007C7">
        <w:rPr>
          <w:rFonts w:ascii="Times New Roman" w:hAnsi="Times New Roman" w:cs="Times New Roman"/>
          <w:sz w:val="20"/>
          <w:szCs w:val="18"/>
        </w:rPr>
        <w:t xml:space="preserve">use case targets a reduction of DMRS overhead while maintaining link level and system level performance. The goal is to reduce pilot resources for PDSCH and PUSCH while keeping channel estimation quality and demodulation robustness at an acceptable level. To support that objective, AI and ML based receiver processing is considered for channel estimation, equalization, and soft information generation under reduced DMRS conditions. </w:t>
      </w:r>
    </w:p>
    <w:p w14:paraId="771E24F4" w14:textId="77777777" w:rsidR="00FA2AA2"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In a typical processing flow, the network first configures a low overhead DMRS design. The DMRS design can be sparse orthogonal DMRS in time domain or frequency domain. It can also be a superimposed pilot design where pilot and data share resources. It can also be a DMRS free design that relies on receiver side processing without dedicated DMRS resources. The receiver then applies AI and ML based processing to derive channel estimates and or LLRs from the received signal. For downlink the UE receiver performs this processing. For uplink the gNB receiver can perform this processing. </w:t>
      </w:r>
    </w:p>
    <w:p w14:paraId="1B383124" w14:textId="6BA95F6B" w:rsidR="00FA2AA2"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Within this approach, robustness under realistic deployment conditions is repeatedly identified as a key technical challenge. Pilot reduction reduces observability. This makes performance more sensitive to mobility, channel selectivity, interference conditions, and radio impairments. For superimposed pilot and DMRS free designs, the receiver can also face additional challenges for timing and frequency synchronization. </w:t>
      </w:r>
      <w:r w:rsidR="000301ED" w:rsidRPr="00F007C7">
        <w:rPr>
          <w:rFonts w:ascii="Times New Roman" w:hAnsi="Times New Roman" w:cs="Times New Roman"/>
          <w:sz w:val="20"/>
          <w:szCs w:val="18"/>
        </w:rPr>
        <w:t>TDOCs provided to RAN1</w:t>
      </w:r>
      <w:r w:rsidR="002656EC" w:rsidRPr="00F007C7">
        <w:rPr>
          <w:rFonts w:ascii="Times New Roman" w:hAnsi="Times New Roman" w:cs="Times New Roman"/>
          <w:sz w:val="20"/>
          <w:szCs w:val="18"/>
        </w:rPr>
        <w:t xml:space="preserve"> </w:t>
      </w:r>
      <w:r w:rsidRPr="00F007C7">
        <w:rPr>
          <w:rFonts w:ascii="Times New Roman" w:hAnsi="Times New Roman" w:cs="Times New Roman"/>
          <w:sz w:val="20"/>
          <w:szCs w:val="18"/>
        </w:rPr>
        <w:t xml:space="preserve">also highlights that the specification impact can include DMRS design, demodulation related requirements in RAN4, and </w:t>
      </w:r>
      <w:r w:rsidR="00190A5D" w:rsidRPr="00F007C7">
        <w:rPr>
          <w:rFonts w:ascii="Times New Roman" w:hAnsi="Times New Roman" w:cs="Times New Roman"/>
          <w:sz w:val="20"/>
          <w:szCs w:val="18"/>
        </w:rPr>
        <w:t>LCM functionality</w:t>
      </w:r>
      <w:r w:rsidRPr="00F007C7">
        <w:rPr>
          <w:rFonts w:ascii="Times New Roman" w:hAnsi="Times New Roman" w:cs="Times New Roman"/>
          <w:sz w:val="20"/>
          <w:szCs w:val="18"/>
        </w:rPr>
        <w:t xml:space="preserve"> including monitoring and fallback. </w:t>
      </w:r>
    </w:p>
    <w:p w14:paraId="723E4A14" w14:textId="0112C0A8" w:rsidR="00190A5D" w:rsidRPr="00F007C7" w:rsidRDefault="00190A5D"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17" w:name="_Toc220677456"/>
      <w:r w:rsidRPr="00F007C7">
        <w:rPr>
          <w:rFonts w:ascii="Times New Roman" w:hAnsi="Times New Roman" w:cs="Times New Roman"/>
          <w:b/>
          <w:bCs/>
          <w:i w:val="0"/>
          <w:iCs w:val="0"/>
          <w:sz w:val="20"/>
          <w:szCs w:val="16"/>
          <w:lang w:val="en-US" w:eastAsia="zh-CN"/>
        </w:rPr>
        <w:t xml:space="preserve">Observation </w:t>
      </w:r>
      <w:r w:rsidR="00ED5139" w:rsidRPr="00F007C7">
        <w:rPr>
          <w:rFonts w:ascii="Times New Roman" w:hAnsi="Times New Roman" w:cs="Times New Roman"/>
          <w:b/>
          <w:bCs/>
          <w:i w:val="0"/>
          <w:iCs w:val="0"/>
          <w:sz w:val="20"/>
          <w:szCs w:val="16"/>
          <w:lang w:val="en-US" w:eastAsia="zh-CN"/>
        </w:rPr>
        <w:t>8</w:t>
      </w:r>
      <w:r w:rsidRPr="00F007C7">
        <w:rPr>
          <w:rFonts w:ascii="Times New Roman" w:hAnsi="Times New Roman" w:cs="Times New Roman"/>
          <w:b/>
          <w:bCs/>
          <w:i w:val="0"/>
          <w:iCs w:val="0"/>
          <w:sz w:val="20"/>
          <w:szCs w:val="16"/>
          <w:lang w:val="en-US" w:eastAsia="zh-CN"/>
        </w:rPr>
        <w:t>: Low overhead DMRS combined with AI receiver processing shifts demodulation robustness to be more sensitive to deployment conditions and receiver implementation. This creates a gap between lab qualification and field behaviour, especially when pilot reduction and AI processing are enabled together.</w:t>
      </w:r>
      <w:bookmarkEnd w:id="17"/>
    </w:p>
    <w:p w14:paraId="500B3BA3" w14:textId="15A5645D" w:rsidR="00CE604E"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Given the above sensitivities, if post</w:t>
      </w:r>
      <w:r w:rsidR="00D234DB" w:rsidRPr="00F007C7">
        <w:rPr>
          <w:rFonts w:ascii="Times New Roman" w:hAnsi="Times New Roman" w:cs="Times New Roman"/>
          <w:sz w:val="20"/>
          <w:szCs w:val="18"/>
        </w:rPr>
        <w:t>-</w:t>
      </w:r>
      <w:r w:rsidRPr="00F007C7">
        <w:rPr>
          <w:rFonts w:ascii="Times New Roman" w:hAnsi="Times New Roman" w:cs="Times New Roman"/>
          <w:sz w:val="20"/>
          <w:szCs w:val="18"/>
        </w:rPr>
        <w:t>deployment validation is not performed, several operational problems are expected to emerge in practice.</w:t>
      </w:r>
      <w:r w:rsidR="0068679C" w:rsidRPr="00F007C7">
        <w:rPr>
          <w:rFonts w:ascii="Times New Roman" w:hAnsi="Times New Roman" w:cs="Times New Roman"/>
          <w:sz w:val="20"/>
          <w:szCs w:val="18"/>
        </w:rPr>
        <w:t xml:space="preserve"> </w:t>
      </w:r>
      <w:r w:rsidRPr="00F007C7">
        <w:rPr>
          <w:rFonts w:ascii="Times New Roman" w:hAnsi="Times New Roman" w:cs="Times New Roman"/>
          <w:sz w:val="20"/>
          <w:szCs w:val="18"/>
        </w:rPr>
        <w:t xml:space="preserve">One representative failure mode is unexpected BLER increase caused by a mismatch between lab assumptions and field impairments under sparse DMRS. Sparse DMRS reduces pilot density and increases interpolation error under high Doppler or strong frequency selectivity. In addition, radio impairments such as phase noise, IQ imbalance, and quantization effects can interact with low pilot density and cause decoding instability. A receiver that performs well under ideal or simplified assumptions may show a BLER cliff in field conditions. This can manifest as throughput regression and repeated retransmissions. Without PDV, it is difficult to detect early drift and to determine when a fallback receiver should be used. </w:t>
      </w:r>
    </w:p>
    <w:p w14:paraId="198D4244" w14:textId="7DEB7876" w:rsidR="00CE604E" w:rsidRPr="00F007C7" w:rsidRDefault="00CE604E"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18" w:name="_Toc220677457"/>
      <w:r w:rsidRPr="00F007C7">
        <w:rPr>
          <w:rFonts w:ascii="Times New Roman" w:hAnsi="Times New Roman" w:cs="Times New Roman"/>
          <w:b/>
          <w:bCs/>
          <w:i w:val="0"/>
          <w:iCs w:val="0"/>
          <w:sz w:val="20"/>
          <w:szCs w:val="16"/>
          <w:lang w:val="en-US" w:eastAsia="zh-CN"/>
        </w:rPr>
        <w:t xml:space="preserve">Observation </w:t>
      </w:r>
      <w:r w:rsidR="00ED5139" w:rsidRPr="00F007C7">
        <w:rPr>
          <w:rFonts w:ascii="Times New Roman" w:hAnsi="Times New Roman" w:cs="Times New Roman"/>
          <w:b/>
          <w:bCs/>
          <w:i w:val="0"/>
          <w:iCs w:val="0"/>
          <w:sz w:val="20"/>
          <w:szCs w:val="16"/>
          <w:lang w:val="en-US" w:eastAsia="zh-CN"/>
        </w:rPr>
        <w:t>9</w:t>
      </w:r>
      <w:r w:rsidRPr="00F007C7">
        <w:rPr>
          <w:rFonts w:ascii="Times New Roman" w:hAnsi="Times New Roman" w:cs="Times New Roman"/>
          <w:b/>
          <w:bCs/>
          <w:i w:val="0"/>
          <w:iCs w:val="0"/>
          <w:sz w:val="20"/>
          <w:szCs w:val="16"/>
          <w:lang w:val="en-US" w:eastAsia="zh-CN"/>
        </w:rPr>
        <w:t>: Under sparse DMRS, small changes in interpolation error and impairment distribution can trigger a sharp BLER transition rather than a gradual degradation. This creates an operational risk because early drift may not be obvious until a cliff is reached.</w:t>
      </w:r>
      <w:bookmarkEnd w:id="18"/>
    </w:p>
    <w:p w14:paraId="1E789BCB" w14:textId="77777777" w:rsidR="007B6E38"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A second representative problem arises in superimposed pilot and DMRS free configurations due to synchronization and receiver compatibility risks. Superimposed pilot and DMRS free designs can change the structure that legacy timing and </w:t>
      </w:r>
      <w:r w:rsidRPr="00F007C7">
        <w:rPr>
          <w:rFonts w:ascii="Times New Roman" w:hAnsi="Times New Roman" w:cs="Times New Roman"/>
          <w:sz w:val="20"/>
          <w:szCs w:val="18"/>
        </w:rPr>
        <w:lastRenderedPageBreak/>
        <w:t>frequency offset estimation expects. If timing and frequency tracking becomes unstable, the receiver can experience bursts of demodulation failures. This can lead to persistent HARQ retransmissions and service level degradation. Without PDV, these issues can remain hidden until specific mobility or interference conditions occur at scale in commercial deployment.</w:t>
      </w:r>
    </w:p>
    <w:p w14:paraId="28CDBAD8" w14:textId="0FE473C3" w:rsidR="007B6E38" w:rsidRPr="00F007C7" w:rsidRDefault="007B6E38"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19" w:name="_Toc220677458"/>
      <w:r w:rsidRPr="00F007C7">
        <w:rPr>
          <w:rFonts w:ascii="Times New Roman" w:hAnsi="Times New Roman" w:cs="Times New Roman"/>
          <w:b/>
          <w:bCs/>
          <w:i w:val="0"/>
          <w:iCs w:val="0"/>
          <w:sz w:val="20"/>
          <w:szCs w:val="16"/>
          <w:lang w:val="en-US" w:eastAsia="zh-CN"/>
        </w:rPr>
        <w:t xml:space="preserve">Observation </w:t>
      </w:r>
      <w:r w:rsidR="00ED5139" w:rsidRPr="00F007C7">
        <w:rPr>
          <w:rFonts w:ascii="Times New Roman" w:hAnsi="Times New Roman" w:cs="Times New Roman"/>
          <w:b/>
          <w:bCs/>
          <w:i w:val="0"/>
          <w:iCs w:val="0"/>
          <w:sz w:val="20"/>
          <w:szCs w:val="16"/>
          <w:lang w:val="en-US" w:eastAsia="zh-CN"/>
        </w:rPr>
        <w:t>10</w:t>
      </w:r>
      <w:r w:rsidRPr="00F007C7">
        <w:rPr>
          <w:rFonts w:ascii="Times New Roman" w:hAnsi="Times New Roman" w:cs="Times New Roman"/>
          <w:b/>
          <w:bCs/>
          <w:i w:val="0"/>
          <w:iCs w:val="0"/>
          <w:sz w:val="20"/>
          <w:szCs w:val="16"/>
          <w:lang w:val="en-US" w:eastAsia="zh-CN"/>
        </w:rPr>
        <w:t>: For superimposed pilot and DMRS free operation, demodulation failures can appear as burst events that are strongly condition dependent. These events may remain hidden in lab conditions and only surface under specific mobility and interference combinations in the field.</w:t>
      </w:r>
      <w:bookmarkEnd w:id="19"/>
    </w:p>
    <w:p w14:paraId="066E31E5" w14:textId="186A00DA" w:rsidR="00FA2AA2"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A third representative issue is performance loss driven by data collection and label quality limitations when monitoring and adaptation are needed. For AI receiver processing, ground truth labels such as ideal channel are not available in the field. Practical approaches rely on known sequences, CRC passed data, or self supervised signals. In challenging conditions such as cell edge, the amount of reliable label like data can drop. The monitoring signal can become biased. This can cause undetected model drift and unstable receiver behavior. Without PDV, it is difficult to validate that monitoring and fallback decisions remain reliable across diverse UE classes and deployment scenarios. </w:t>
      </w:r>
    </w:p>
    <w:p w14:paraId="7CDF8561" w14:textId="27176EFF" w:rsidR="008E5604" w:rsidRPr="00F007C7" w:rsidRDefault="008E5604"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20" w:name="_Toc220677459"/>
      <w:r w:rsidRPr="00F007C7">
        <w:rPr>
          <w:rFonts w:ascii="Times New Roman" w:hAnsi="Times New Roman" w:cs="Times New Roman"/>
          <w:b/>
          <w:bCs/>
          <w:i w:val="0"/>
          <w:iCs w:val="0"/>
          <w:sz w:val="20"/>
          <w:szCs w:val="16"/>
          <w:lang w:val="en-US" w:eastAsia="zh-CN"/>
        </w:rPr>
        <w:t xml:space="preserve">Observation </w:t>
      </w:r>
      <w:r w:rsidR="00ED5139" w:rsidRPr="00F007C7">
        <w:rPr>
          <w:rFonts w:ascii="Times New Roman" w:hAnsi="Times New Roman" w:cs="Times New Roman"/>
          <w:b/>
          <w:bCs/>
          <w:i w:val="0"/>
          <w:iCs w:val="0"/>
          <w:sz w:val="20"/>
          <w:szCs w:val="16"/>
          <w:lang w:val="en-US" w:eastAsia="zh-CN"/>
        </w:rPr>
        <w:t>11</w:t>
      </w:r>
      <w:r w:rsidRPr="00F007C7">
        <w:rPr>
          <w:rFonts w:ascii="Times New Roman" w:hAnsi="Times New Roman" w:cs="Times New Roman"/>
          <w:b/>
          <w:bCs/>
          <w:i w:val="0"/>
          <w:iCs w:val="0"/>
          <w:sz w:val="20"/>
          <w:szCs w:val="16"/>
          <w:lang w:val="en-US" w:eastAsia="zh-CN"/>
        </w:rPr>
        <w:t>: When monitoring and adaptation rely on CRC passed data or self supervised signals, the reliability of PDV evidence can degrade exactly in the conditions where robust demodulation is most critical. This can bias monitoring outcomes and delay correct fallback decisions.</w:t>
      </w:r>
      <w:bookmarkEnd w:id="20"/>
    </w:p>
    <w:p w14:paraId="6F1DA090" w14:textId="66F0D100" w:rsidR="00FA2AA2" w:rsidRPr="00F007C7" w:rsidRDefault="00437B84"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Th</w:t>
      </w:r>
      <w:r w:rsidR="00C52A64" w:rsidRPr="00F007C7">
        <w:rPr>
          <w:rFonts w:ascii="Times New Roman" w:hAnsi="Times New Roman" w:cs="Times New Roman"/>
          <w:sz w:val="20"/>
          <w:szCs w:val="18"/>
        </w:rPr>
        <w:t>e</w:t>
      </w:r>
      <w:r w:rsidRPr="00F007C7">
        <w:rPr>
          <w:rFonts w:ascii="Times New Roman" w:hAnsi="Times New Roman" w:cs="Times New Roman"/>
          <w:sz w:val="20"/>
          <w:szCs w:val="18"/>
        </w:rPr>
        <w:t>s</w:t>
      </w:r>
      <w:r w:rsidR="00C52A64" w:rsidRPr="00F007C7">
        <w:rPr>
          <w:rFonts w:ascii="Times New Roman" w:hAnsi="Times New Roman" w:cs="Times New Roman"/>
          <w:sz w:val="20"/>
          <w:szCs w:val="18"/>
        </w:rPr>
        <w:t>e</w:t>
      </w:r>
      <w:r w:rsidRPr="00F007C7">
        <w:rPr>
          <w:rFonts w:ascii="Times New Roman" w:hAnsi="Times New Roman" w:cs="Times New Roman"/>
          <w:sz w:val="20"/>
          <w:szCs w:val="18"/>
        </w:rPr>
        <w:t xml:space="preserve"> deployment</w:t>
      </w:r>
      <w:r w:rsidR="00FA2AA2" w:rsidRPr="00F007C7">
        <w:rPr>
          <w:rFonts w:ascii="Times New Roman" w:hAnsi="Times New Roman" w:cs="Times New Roman"/>
          <w:sz w:val="20"/>
          <w:szCs w:val="18"/>
        </w:rPr>
        <w:t xml:space="preserve"> facing failure modes clarify why PDV is not optional from a technical perspective, but rather a necessary component for stable operation.</w:t>
      </w:r>
    </w:p>
    <w:p w14:paraId="16305BF2" w14:textId="36DE1095" w:rsidR="00FA2AA2"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 central technical driver is that pilot reduction directly increases estimation uncertainty and can amplify small receiver errors into large link performance regression. The end</w:t>
      </w:r>
      <w:r w:rsidR="00337BE5" w:rsidRPr="00F007C7">
        <w:rPr>
          <w:rFonts w:ascii="Times New Roman" w:hAnsi="Times New Roman" w:cs="Times New Roman"/>
          <w:sz w:val="20"/>
          <w:szCs w:val="18"/>
        </w:rPr>
        <w:t>-</w:t>
      </w:r>
      <w:r w:rsidRPr="00F007C7">
        <w:rPr>
          <w:rFonts w:ascii="Times New Roman" w:hAnsi="Times New Roman" w:cs="Times New Roman"/>
          <w:sz w:val="20"/>
          <w:szCs w:val="18"/>
        </w:rPr>
        <w:t>to</w:t>
      </w:r>
      <w:r w:rsidR="00337BE5" w:rsidRPr="00F007C7">
        <w:rPr>
          <w:rFonts w:ascii="Times New Roman" w:hAnsi="Times New Roman" w:cs="Times New Roman"/>
          <w:sz w:val="20"/>
          <w:szCs w:val="18"/>
        </w:rPr>
        <w:t>-</w:t>
      </w:r>
      <w:r w:rsidRPr="00F007C7">
        <w:rPr>
          <w:rFonts w:ascii="Times New Roman" w:hAnsi="Times New Roman" w:cs="Times New Roman"/>
          <w:sz w:val="20"/>
          <w:szCs w:val="18"/>
        </w:rPr>
        <w:t>end chain is low overhead DMRS design, followed by AI and ML based channel estimation and equalization, followed by LLR generation, and finally channel decoding. Small degradation in estimation error or LLR quality can translate into non</w:t>
      </w:r>
      <w:r w:rsidR="00337BE5" w:rsidRPr="00F007C7">
        <w:rPr>
          <w:rFonts w:ascii="Times New Roman" w:hAnsi="Times New Roman" w:cs="Times New Roman"/>
          <w:sz w:val="20"/>
          <w:szCs w:val="18"/>
        </w:rPr>
        <w:t>-</w:t>
      </w:r>
      <w:r w:rsidRPr="00F007C7">
        <w:rPr>
          <w:rFonts w:ascii="Times New Roman" w:hAnsi="Times New Roman" w:cs="Times New Roman"/>
          <w:sz w:val="20"/>
          <w:szCs w:val="18"/>
        </w:rPr>
        <w:t xml:space="preserve">linear degradation in BLER and throughput. This effect becomes more critical under high mobility and strong interference, which makes field detection essential. PDV provides the mechanism to detect regressions using operational indicators such as BLER trends, retransmission trends, and throughput trends. </w:t>
      </w:r>
    </w:p>
    <w:p w14:paraId="0C5C3C0A" w14:textId="77777777" w:rsidR="0020484A" w:rsidRPr="00F007C7" w:rsidRDefault="0020484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PDV is also required because Rel-19 LCM performance monitoring can detect that performance has changed, but it does not define a field validation process to qualify model updates after post-deployment fine tuning. Rel-19 experience with performance monitoring-based PDV indicates that consistency and accuracy can break around a model update when there is no common effective-from boundary tied to a slot boundary at a defined time reference. A PDV aggregation window can then include monitoring evidence from both before and after the change and LCM cannot reliably distinguish them, which makes post-update statistics hard to compare.</w:t>
      </w:r>
    </w:p>
    <w:p w14:paraId="1E8DA3CC" w14:textId="77777777" w:rsidR="0020484A" w:rsidRPr="00F007C7" w:rsidRDefault="0020484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In this use case, the receiver model location can differ by link direction. For downlink, the AI and ML receiver can reside at the UE, while for uplink it can reside at the gNB. Therefore, post-deployment receiver weight updates can occur at the entity that runs the receiver inference, and the network cannot always infer when updated weights start to affect the reported evidence. An effective-from indication that is originated by the entity applying the updated receiver weights can provide a common boundary for classification of PDV evidence. This can be a UE-originated indication for downlink receiver updates, and a gNB-originated indication for uplink receiver updates.</w:t>
      </w:r>
    </w:p>
    <w:p w14:paraId="3C0E3BA9" w14:textId="0FBD920C" w:rsidR="0020484A" w:rsidRPr="00F007C7" w:rsidRDefault="0020484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 minimal remedy is to introduce such an effective-from boundary at a slot on the decision-time axis and to classify each inference and monitoring report relative to this boundary while keeping linkage, timing anchors, metrics, and report formats unchanged. For 6G candidate use cases with AI and ML receivers, this mechanism is needed to keep post-update PDV results comparable and to avoid delayed rollback or fallback decisions.</w:t>
      </w:r>
    </w:p>
    <w:p w14:paraId="0913A288" w14:textId="6EFE6ACD" w:rsidR="0020484A" w:rsidRPr="00F007C7" w:rsidRDefault="0020484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21" w:name="_Toc220677460"/>
      <w:r w:rsidRPr="00F007C7">
        <w:rPr>
          <w:rFonts w:ascii="Times New Roman" w:hAnsi="Times New Roman" w:cs="Times New Roman"/>
          <w:b/>
          <w:bCs/>
          <w:i w:val="0"/>
          <w:iCs w:val="0"/>
          <w:sz w:val="20"/>
          <w:szCs w:val="16"/>
          <w:lang w:val="en-US" w:eastAsia="zh-CN"/>
        </w:rPr>
        <w:t xml:space="preserve">Observation </w:t>
      </w:r>
      <w:r w:rsidR="00ED5139" w:rsidRPr="00F007C7">
        <w:rPr>
          <w:rFonts w:ascii="Times New Roman" w:hAnsi="Times New Roman" w:cs="Times New Roman"/>
          <w:b/>
          <w:bCs/>
          <w:i w:val="0"/>
          <w:iCs w:val="0"/>
          <w:sz w:val="20"/>
          <w:szCs w:val="16"/>
          <w:lang w:val="en-US" w:eastAsia="zh-CN"/>
        </w:rPr>
        <w:t>1</w:t>
      </w:r>
      <w:r w:rsidRPr="00F007C7">
        <w:rPr>
          <w:rFonts w:ascii="Times New Roman" w:hAnsi="Times New Roman" w:cs="Times New Roman"/>
          <w:b/>
          <w:bCs/>
          <w:i w:val="0"/>
          <w:iCs w:val="0"/>
          <w:sz w:val="20"/>
          <w:szCs w:val="16"/>
          <w:lang w:val="en-US" w:eastAsia="zh-CN"/>
        </w:rPr>
        <w:t xml:space="preserve">2: </w:t>
      </w:r>
      <w:r w:rsidR="00E442D1" w:rsidRPr="00F007C7">
        <w:rPr>
          <w:rFonts w:ascii="Times New Roman" w:hAnsi="Times New Roman" w:cs="Times New Roman"/>
          <w:b/>
          <w:bCs/>
          <w:i w:val="0"/>
          <w:iCs w:val="0"/>
          <w:sz w:val="20"/>
          <w:szCs w:val="16"/>
          <w:lang w:val="en-US" w:eastAsia="zh-CN"/>
        </w:rPr>
        <w:t>Receiver weights can be updated after deployment. Monitoring-based PDV uses aggregation windows. Without a shared effective-from boundary tied to a defined time reference, a window can include both pre-update and post-update evidence. In that case, post-update PDV statistics are not comparable and rollback or fallback can be delayed. This risk is higher when the entity applying the update differs from the entity aggregating the PDV evidence, such as UE-side updates in downlink and gNB-side updates in uplink.</w:t>
      </w:r>
      <w:bookmarkEnd w:id="21"/>
    </w:p>
    <w:p w14:paraId="27359CC8" w14:textId="25234943" w:rsidR="00337BE5" w:rsidRPr="00F007C7" w:rsidRDefault="008B44B4"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In commercial operation, AI and ML receiver weights may be partially or substantially updated over time due to fine tuning triggered by site conditions, device variation, or evolving interference. </w:t>
      </w:r>
      <w:r w:rsidR="000301ED" w:rsidRPr="00F007C7">
        <w:rPr>
          <w:rFonts w:ascii="Times New Roman" w:hAnsi="Times New Roman" w:cs="Times New Roman"/>
          <w:sz w:val="20"/>
          <w:szCs w:val="18"/>
        </w:rPr>
        <w:t>TDOCs provided to RAN1</w:t>
      </w:r>
      <w:r w:rsidRPr="00F007C7">
        <w:rPr>
          <w:rFonts w:ascii="Times New Roman" w:hAnsi="Times New Roman" w:cs="Times New Roman"/>
          <w:sz w:val="20"/>
          <w:szCs w:val="18"/>
        </w:rPr>
        <w:t>explicitly lists overhead for fine-tuning when applicable, and it notes that fine-tuning overhead is needed when the receiver adapts online for specific environmental changes.</w:t>
      </w:r>
      <w:r w:rsidR="00337BE5" w:rsidRPr="00F007C7">
        <w:rPr>
          <w:rFonts w:ascii="Times New Roman" w:hAnsi="Times New Roman" w:cs="Times New Roman"/>
          <w:sz w:val="20"/>
          <w:szCs w:val="18"/>
        </w:rPr>
        <w:t xml:space="preserve"> After such an update, the network needs a defined procedure to confirm that the updated weights improve or at least preserve demodulation robustness under real deployment conditions before the feature continues to operate at scale. PDV provides this missing step by defining how to validate post-update performance in the field, how to apply acceptance criteria, and how to trigger fallback when the updated model does not meet the required behavior.</w:t>
      </w:r>
    </w:p>
    <w:p w14:paraId="230B3B50" w14:textId="60127D60" w:rsidR="00FA2AA2"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In addition, PDV is required to support standard compliant demodulation requirements and testing considerations. </w:t>
      </w:r>
      <w:r w:rsidR="000301ED" w:rsidRPr="00F007C7">
        <w:rPr>
          <w:rFonts w:ascii="Times New Roman" w:hAnsi="Times New Roman" w:cs="Times New Roman"/>
          <w:sz w:val="20"/>
          <w:szCs w:val="18"/>
        </w:rPr>
        <w:t>TDOCs provided to RAN1</w:t>
      </w:r>
      <w:r w:rsidRPr="00F007C7">
        <w:rPr>
          <w:rFonts w:ascii="Times New Roman" w:hAnsi="Times New Roman" w:cs="Times New Roman"/>
          <w:sz w:val="20"/>
          <w:szCs w:val="18"/>
        </w:rPr>
        <w:t xml:space="preserve">explicitly points to potential RAN4 impact on demodulation requirements when low overhead DMRS and AI receiver processing are enabled. PDV provides field evidence and validation criteria that can support the definition </w:t>
      </w:r>
      <w:r w:rsidRPr="00F007C7">
        <w:rPr>
          <w:rFonts w:ascii="Times New Roman" w:hAnsi="Times New Roman" w:cs="Times New Roman"/>
          <w:sz w:val="20"/>
          <w:szCs w:val="18"/>
        </w:rPr>
        <w:lastRenderedPageBreak/>
        <w:t xml:space="preserve">of test conditions and operational thresholds. This reduces the risk that the feature becomes either unsafe to enable or too conservative to use. </w:t>
      </w:r>
    </w:p>
    <w:p w14:paraId="4184C18E" w14:textId="13BFF9A8" w:rsidR="00340405" w:rsidRPr="00F007C7" w:rsidRDefault="00FA2AA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Rel 19 introduced generic </w:t>
      </w:r>
      <w:r w:rsidR="008D56F2" w:rsidRPr="00F007C7">
        <w:rPr>
          <w:rFonts w:ascii="Times New Roman" w:hAnsi="Times New Roman" w:cs="Times New Roman"/>
          <w:sz w:val="20"/>
          <w:szCs w:val="18"/>
        </w:rPr>
        <w:t>LCM</w:t>
      </w:r>
      <w:r w:rsidRPr="00F007C7">
        <w:rPr>
          <w:rFonts w:ascii="Times New Roman" w:hAnsi="Times New Roman" w:cs="Times New Roman"/>
          <w:sz w:val="20"/>
          <w:szCs w:val="18"/>
        </w:rPr>
        <w:t xml:space="preserve"> control points for AI and ML features, but it did not define a field validation process that verifies use case specific performance under diverse real deployment conditions. Lab validation alone cannot cover the full variability of field environments that drives receiver error under low pilot density. PDV closes this gap by defining field validation criteria, measurable thresholds, and trigger logic for activation, monitoring, and fallback. This makes </w:t>
      </w:r>
      <w:r w:rsidR="00C4529B" w:rsidRPr="00F007C7">
        <w:rPr>
          <w:rFonts w:ascii="Times New Roman" w:hAnsi="Times New Roman" w:cs="Times New Roman"/>
          <w:sz w:val="20"/>
          <w:szCs w:val="18"/>
        </w:rPr>
        <w:t>LCM</w:t>
      </w:r>
      <w:r w:rsidRPr="00F007C7">
        <w:rPr>
          <w:rFonts w:ascii="Times New Roman" w:hAnsi="Times New Roman" w:cs="Times New Roman"/>
          <w:sz w:val="20"/>
          <w:szCs w:val="18"/>
        </w:rPr>
        <w:t xml:space="preserve"> operationally usable and predictable for low overhead DMRS with AI and ML receiver processing including DMRS free operation.</w:t>
      </w:r>
    </w:p>
    <w:p w14:paraId="138D19CB" w14:textId="43A62FDD" w:rsidR="008D56F2" w:rsidRPr="00F007C7" w:rsidRDefault="008D56F2"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22" w:name="_Toc220677461"/>
      <w:r w:rsidRPr="00F007C7">
        <w:rPr>
          <w:rFonts w:ascii="Times New Roman" w:hAnsi="Times New Roman" w:cs="Times New Roman"/>
          <w:b/>
          <w:bCs/>
          <w:i w:val="0"/>
          <w:iCs w:val="0"/>
          <w:sz w:val="20"/>
          <w:szCs w:val="16"/>
          <w:lang w:val="en-US" w:eastAsia="zh-CN"/>
        </w:rPr>
        <w:t xml:space="preserve">Proposal </w:t>
      </w:r>
      <w:r w:rsidR="00ED5139" w:rsidRPr="00F007C7">
        <w:rPr>
          <w:rFonts w:ascii="Times New Roman" w:hAnsi="Times New Roman" w:cs="Times New Roman"/>
          <w:b/>
          <w:bCs/>
          <w:i w:val="0"/>
          <w:iCs w:val="0"/>
          <w:sz w:val="20"/>
          <w:szCs w:val="16"/>
          <w:lang w:val="en-US" w:eastAsia="zh-CN"/>
        </w:rPr>
        <w:t>2</w:t>
      </w:r>
      <w:r w:rsidRPr="00F007C7">
        <w:rPr>
          <w:rFonts w:ascii="Times New Roman" w:hAnsi="Times New Roman" w:cs="Times New Roman"/>
          <w:b/>
          <w:bCs/>
          <w:i w:val="0"/>
          <w:iCs w:val="0"/>
          <w:sz w:val="20"/>
          <w:szCs w:val="16"/>
          <w:lang w:val="en-US" w:eastAsia="zh-CN"/>
        </w:rPr>
        <w:t xml:space="preserve">: Study PDV as a minimum enabling framework for </w:t>
      </w:r>
      <w:r w:rsidR="00ED5139" w:rsidRPr="00F007C7">
        <w:rPr>
          <w:rFonts w:ascii="Times New Roman" w:hAnsi="Times New Roman" w:cs="Times New Roman"/>
          <w:b/>
          <w:bCs/>
          <w:i w:val="0"/>
          <w:iCs w:val="0"/>
          <w:sz w:val="20"/>
          <w:szCs w:val="16"/>
          <w:lang w:val="en-US" w:eastAsia="zh-CN"/>
        </w:rPr>
        <w:t>Low overhead DMRS</w:t>
      </w:r>
      <w:r w:rsidR="000D5A73" w:rsidRPr="00F007C7">
        <w:rPr>
          <w:rFonts w:ascii="Times New Roman" w:hAnsi="Times New Roman" w:cs="Times New Roman"/>
          <w:b/>
          <w:bCs/>
          <w:i w:val="0"/>
          <w:iCs w:val="0"/>
          <w:sz w:val="20"/>
          <w:szCs w:val="16"/>
          <w:lang w:val="en-US" w:eastAsia="zh-CN"/>
        </w:rPr>
        <w:t>+</w:t>
      </w:r>
      <w:r w:rsidR="00ED5139" w:rsidRPr="00F007C7">
        <w:rPr>
          <w:rFonts w:ascii="Times New Roman" w:hAnsi="Times New Roman" w:cs="Times New Roman"/>
          <w:b/>
          <w:bCs/>
          <w:i w:val="0"/>
          <w:iCs w:val="0"/>
          <w:sz w:val="20"/>
          <w:szCs w:val="16"/>
          <w:lang w:val="en-US" w:eastAsia="zh-CN"/>
        </w:rPr>
        <w:t>AI/ML receiver (incl. DMRS-free)</w:t>
      </w:r>
      <w:r w:rsidR="000B250F" w:rsidRPr="00F007C7">
        <w:rPr>
          <w:rFonts w:ascii="Times New Roman" w:hAnsi="Times New Roman" w:cs="Times New Roman"/>
          <w:b/>
          <w:bCs/>
          <w:i w:val="0"/>
          <w:iCs w:val="0"/>
          <w:sz w:val="20"/>
          <w:szCs w:val="16"/>
          <w:lang w:val="en-US" w:eastAsia="zh-CN"/>
        </w:rPr>
        <w:t>.</w:t>
      </w:r>
      <w:bookmarkEnd w:id="22"/>
    </w:p>
    <w:p w14:paraId="45D2A10E" w14:textId="5E31E8EF" w:rsidR="005F15CF" w:rsidRPr="00F007C7" w:rsidRDefault="005F15CF" w:rsidP="00884BDB">
      <w:pPr>
        <w:pStyle w:val="2"/>
        <w:spacing w:before="240" w:after="240"/>
        <w:ind w:left="578" w:hanging="578"/>
        <w:rPr>
          <w:rFonts w:ascii="Times New Roman" w:hAnsi="Times New Roman" w:cs="Times New Roman"/>
          <w:b/>
          <w:bCs/>
          <w:sz w:val="28"/>
          <w:szCs w:val="18"/>
          <w:lang w:eastAsia="zh-CN"/>
        </w:rPr>
      </w:pPr>
      <w:bookmarkStart w:id="23" w:name="_Toc220676574"/>
      <w:bookmarkStart w:id="24" w:name="_Toc220677462"/>
      <w:r w:rsidRPr="00F007C7">
        <w:rPr>
          <w:rFonts w:ascii="Times New Roman" w:hAnsi="Times New Roman" w:cs="Times New Roman"/>
          <w:b/>
          <w:bCs/>
          <w:sz w:val="28"/>
          <w:szCs w:val="18"/>
          <w:lang w:eastAsia="zh-CN"/>
        </w:rPr>
        <w:t>2.3 CSI compression &amp; feedback (JSCC/JS</w:t>
      </w:r>
      <w:r w:rsidR="0033296F" w:rsidRPr="00F007C7">
        <w:rPr>
          <w:rFonts w:ascii="Times New Roman" w:hAnsi="Times New Roman" w:cs="Times New Roman"/>
          <w:b/>
          <w:bCs/>
          <w:sz w:val="28"/>
          <w:szCs w:val="18"/>
          <w:lang w:eastAsia="zh-CN"/>
        </w:rPr>
        <w:t>C</w:t>
      </w:r>
      <w:r w:rsidRPr="00F007C7">
        <w:rPr>
          <w:rFonts w:ascii="Times New Roman" w:hAnsi="Times New Roman" w:cs="Times New Roman"/>
          <w:b/>
          <w:bCs/>
          <w:sz w:val="28"/>
          <w:szCs w:val="18"/>
          <w:lang w:eastAsia="zh-CN"/>
        </w:rPr>
        <w:t>CM</w:t>
      </w:r>
      <w:r w:rsidR="0033296F" w:rsidRPr="00F007C7">
        <w:rPr>
          <w:rFonts w:ascii="Times New Roman" w:hAnsi="Times New Roman" w:cs="Times New Roman"/>
          <w:b/>
          <w:bCs/>
          <w:sz w:val="28"/>
          <w:szCs w:val="18"/>
          <w:lang w:eastAsia="zh-CN"/>
        </w:rPr>
        <w:t>/JSCM</w:t>
      </w:r>
      <w:r w:rsidRPr="00F007C7">
        <w:rPr>
          <w:rFonts w:ascii="Times New Roman" w:hAnsi="Times New Roman" w:cs="Times New Roman"/>
          <w:b/>
          <w:bCs/>
          <w:sz w:val="28"/>
          <w:szCs w:val="18"/>
          <w:lang w:eastAsia="zh-CN"/>
        </w:rPr>
        <w:t>)</w:t>
      </w:r>
      <w:bookmarkEnd w:id="23"/>
      <w:bookmarkEnd w:id="24"/>
    </w:p>
    <w:p w14:paraId="553FF46A" w14:textId="23A24028" w:rsidR="00EF6551" w:rsidRPr="00F007C7" w:rsidRDefault="00EF6551"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This candidate direction considers a reduction of CSI feedback overhead while maintaining downlink MIMO performance under realistic uplink feedback impairments. </w:t>
      </w:r>
      <w:r w:rsidR="00387F30" w:rsidRPr="00F007C7">
        <w:rPr>
          <w:rFonts w:ascii="Times New Roman" w:hAnsi="Times New Roman" w:cs="Times New Roman"/>
          <w:sz w:val="20"/>
          <w:szCs w:val="18"/>
        </w:rPr>
        <w:t>Joint Source-Channel Coding (JSCC), Joint Source-Channel Coding with Modulation (JSCCM), and Joint Source-Channel Modulation (JSCM) can be</w:t>
      </w:r>
      <w:r w:rsidRPr="00F007C7">
        <w:rPr>
          <w:rFonts w:ascii="Times New Roman" w:hAnsi="Times New Roman" w:cs="Times New Roman"/>
          <w:sz w:val="20"/>
          <w:szCs w:val="18"/>
        </w:rPr>
        <w:t xml:space="preserve"> considered as AI/ML-based CSI compression and feedback approaches, with the motivation of achieving graceful degradation when uplink conditions and rate adaptation are not ideal, rather than exhibiting a sharp cliff effect typical of separation-based designs. This direction may become increasingly relevant for extreme MIMO deployments where CSI dimension and feedback burden scale with very large antenna arrays and wider bandwidth operation.</w:t>
      </w:r>
    </w:p>
    <w:p w14:paraId="69AD94EF" w14:textId="06C8784E" w:rsidR="00EF6551" w:rsidRPr="00F007C7" w:rsidRDefault="00EF6551"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Key technical challenges are expected to include generalization and end-to-end robustness, because CSI feedback quality is jointly determined by the downlink channel that defines the CSI to be compressed and the uplink channel that transports the feedback. TDOCs provided to RAN1 highlights that switching models per uplink condition may be impractical, implying the need to support diverse SINR, interference, and uplink fading environments with a common model. It also highlights practical uplink transmission constraints, such as PAPR behavior and power-backoff or clipping, as well as receiver-assumption dependencies including channel estimation and equalization and demodulation algorithms.</w:t>
      </w:r>
    </w:p>
    <w:p w14:paraId="5E5CAEB7" w14:textId="696D583B" w:rsidR="00F40A4F" w:rsidRPr="00F007C7" w:rsidRDefault="00F40A4F"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25" w:name="_Toc220677463"/>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13</w:t>
      </w:r>
      <w:r w:rsidRPr="00F007C7">
        <w:rPr>
          <w:rFonts w:ascii="Times New Roman" w:hAnsi="Times New Roman" w:cs="Times New Roman"/>
          <w:b/>
          <w:bCs/>
          <w:i w:val="0"/>
          <w:iCs w:val="0"/>
          <w:sz w:val="20"/>
          <w:szCs w:val="16"/>
          <w:lang w:val="en-US" w:eastAsia="zh-CN"/>
        </w:rPr>
        <w:t xml:space="preserve">: </w:t>
      </w:r>
      <w:r w:rsidR="0096514F" w:rsidRPr="00F007C7">
        <w:rPr>
          <w:rFonts w:ascii="Times New Roman" w:hAnsi="Times New Roman" w:cs="Times New Roman"/>
          <w:b/>
          <w:bCs/>
          <w:i w:val="0"/>
          <w:iCs w:val="0"/>
          <w:sz w:val="20"/>
          <w:szCs w:val="16"/>
          <w:lang w:val="en-US" w:eastAsia="zh-CN"/>
        </w:rPr>
        <w:t>When a single common model is assumed for CSI compression and feedback, the specification and conformance test need an explicitly stated uplink operating-condition set over which the model is evaluated. For testability, this set should be represented by a minimum set of discrete condition bins, such as uplink SINR ranges, interference profiles, fading/Doppler classes, and the U</w:t>
      </w:r>
      <w:r w:rsidR="00753DAE" w:rsidRPr="00F007C7">
        <w:rPr>
          <w:rFonts w:ascii="Times New Roman" w:hAnsi="Times New Roman" w:cs="Times New Roman"/>
          <w:b/>
          <w:bCs/>
          <w:i w:val="0"/>
          <w:iCs w:val="0"/>
          <w:sz w:val="20"/>
          <w:szCs w:val="16"/>
          <w:lang w:val="en-US" w:eastAsia="zh-CN"/>
        </w:rPr>
        <w:t xml:space="preserve">plink Control Information </w:t>
      </w:r>
      <w:r w:rsidR="0096514F" w:rsidRPr="00F007C7">
        <w:rPr>
          <w:rFonts w:ascii="Times New Roman" w:hAnsi="Times New Roman" w:cs="Times New Roman"/>
          <w:b/>
          <w:bCs/>
          <w:i w:val="0"/>
          <w:iCs w:val="0"/>
          <w:sz w:val="20"/>
          <w:szCs w:val="16"/>
          <w:lang w:val="en-US" w:eastAsia="zh-CN"/>
        </w:rPr>
        <w:t>transmission mode</w:t>
      </w:r>
      <w:r w:rsidR="00753DAE" w:rsidRPr="00F007C7">
        <w:rPr>
          <w:rFonts w:ascii="Times New Roman" w:hAnsi="Times New Roman" w:cs="Times New Roman"/>
          <w:b/>
          <w:bCs/>
          <w:i w:val="0"/>
          <w:iCs w:val="0"/>
          <w:sz w:val="20"/>
          <w:szCs w:val="16"/>
          <w:lang w:val="en-US" w:eastAsia="zh-CN"/>
        </w:rPr>
        <w:t>.</w:t>
      </w:r>
      <w:bookmarkEnd w:id="25"/>
    </w:p>
    <w:p w14:paraId="5C0ECE09" w14:textId="4A01477A" w:rsidR="0096514F" w:rsidRPr="00F007C7" w:rsidRDefault="0096514F"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26" w:name="_Toc220677464"/>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14:</w:t>
      </w:r>
      <w:r w:rsidRPr="00F007C7">
        <w:rPr>
          <w:rFonts w:ascii="Times New Roman" w:hAnsi="Times New Roman" w:cs="Times New Roman"/>
          <w:b/>
          <w:bCs/>
          <w:i w:val="0"/>
          <w:iCs w:val="0"/>
          <w:sz w:val="20"/>
          <w:szCs w:val="16"/>
          <w:lang w:val="en-US" w:eastAsia="zh-CN"/>
        </w:rPr>
        <w:t xml:space="preserve"> JSCC-, JSCCM-, and JSCM-based CSI feedback can change the UCI waveform characteristics. Depending on the latent/bit mapping and payload distribution, it can increase PAPR.</w:t>
      </w:r>
      <w:bookmarkEnd w:id="26"/>
    </w:p>
    <w:p w14:paraId="74CBAE75" w14:textId="5F1B955A" w:rsidR="0096514F" w:rsidRPr="00F007C7" w:rsidRDefault="0096514F"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27" w:name="_Toc220677465"/>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15:</w:t>
      </w:r>
      <w:r w:rsidRPr="00F007C7">
        <w:rPr>
          <w:rFonts w:ascii="Times New Roman" w:hAnsi="Times New Roman" w:cs="Times New Roman"/>
          <w:b/>
          <w:bCs/>
          <w:i w:val="0"/>
          <w:iCs w:val="0"/>
          <w:sz w:val="20"/>
          <w:szCs w:val="16"/>
          <w:lang w:val="en-US" w:eastAsia="zh-CN"/>
        </w:rPr>
        <w:t xml:space="preserve"> When PAPR increases, RF-limitation handling such as transmit-power backoff or clipping can directly degrade the effective feedback quality.</w:t>
      </w:r>
      <w:bookmarkEnd w:id="27"/>
      <w:r w:rsidRPr="00F007C7">
        <w:rPr>
          <w:rFonts w:ascii="Times New Roman" w:hAnsi="Times New Roman" w:cs="Times New Roman"/>
          <w:b/>
          <w:bCs/>
          <w:i w:val="0"/>
          <w:iCs w:val="0"/>
          <w:sz w:val="20"/>
          <w:szCs w:val="16"/>
          <w:lang w:val="en-US" w:eastAsia="zh-CN"/>
        </w:rPr>
        <w:t xml:space="preserve"> </w:t>
      </w:r>
    </w:p>
    <w:p w14:paraId="4C3DEAD2" w14:textId="58F1F8C1" w:rsidR="0096514F" w:rsidRPr="00F007C7" w:rsidRDefault="0096514F"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28" w:name="_Toc220677466"/>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16:</w:t>
      </w:r>
      <w:r w:rsidRPr="00F007C7">
        <w:rPr>
          <w:rFonts w:ascii="Times New Roman" w:hAnsi="Times New Roman" w:cs="Times New Roman"/>
          <w:b/>
          <w:bCs/>
          <w:i w:val="0"/>
          <w:iCs w:val="0"/>
          <w:sz w:val="20"/>
          <w:szCs w:val="16"/>
          <w:lang w:val="en-US" w:eastAsia="zh-CN"/>
        </w:rPr>
        <w:t xml:space="preserve"> If these RF-handling conditions are not explicitly controlled in the test assumptions, it becomes difficult to attribute an observed performance regression to either the CSI compression/reconstruction model or the RF-constraint handling.</w:t>
      </w:r>
      <w:bookmarkEnd w:id="28"/>
    </w:p>
    <w:p w14:paraId="44D05110" w14:textId="011A0DBA" w:rsidR="00EF6551" w:rsidRPr="00F007C7" w:rsidRDefault="00EF6551"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From a specification and LCM perspective, the spec impact is described to include inter-vendor training collaboration, model pairing, data collection, and performance monitoring. It is additionally noted that AI/ML-based CSI compression feedback may imply changes to UCI reporting procedures and that multiplexing with legacy UCI on the PUCCH and the PUSCH should be addressed.</w:t>
      </w:r>
    </w:p>
    <w:p w14:paraId="4DFCD60A" w14:textId="49E5728D" w:rsidR="008F04F1" w:rsidRPr="00F007C7" w:rsidRDefault="0033296F"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In particular, two-sided operation, where the UE performs CSI generation/compression and the network performs CSI reconstruction, motivates model pairing and inter-vendor coordination considerations.</w:t>
      </w:r>
    </w:p>
    <w:p w14:paraId="0E562DD4" w14:textId="44CCDCF0" w:rsidR="00F02DC5" w:rsidRPr="00F007C7" w:rsidRDefault="00F02DC5"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29" w:name="_Toc220677467"/>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 xml:space="preserve">17: </w:t>
      </w:r>
      <w:r w:rsidRPr="00F007C7">
        <w:rPr>
          <w:rFonts w:ascii="Times New Roman" w:hAnsi="Times New Roman" w:cs="Times New Roman"/>
          <w:b/>
          <w:bCs/>
          <w:i w:val="0"/>
          <w:iCs w:val="0"/>
          <w:sz w:val="20"/>
          <w:szCs w:val="16"/>
          <w:lang w:val="en-US" w:eastAsia="zh-CN"/>
        </w:rPr>
        <w:t>AI/ML-based CSI compression may change the characteristics of CSI uplink control signaling and therefore can impact multiplexing/coexistence with other uplink control reporting over uplink control resources/channels (e.g., NR PUCCH/PUSCH or their successors), which is tightly coupled to control-channel performance and power/spectrum behavior from a RAN4 perspective.</w:t>
      </w:r>
      <w:bookmarkEnd w:id="29"/>
    </w:p>
    <w:p w14:paraId="76C95489" w14:textId="1DDDE1F6" w:rsidR="009F057A" w:rsidRPr="00F007C7" w:rsidRDefault="009F057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30" w:name="_Toc220677468"/>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 xml:space="preserve">18: </w:t>
      </w:r>
      <w:r w:rsidR="00F02DC5" w:rsidRPr="00F007C7">
        <w:rPr>
          <w:rFonts w:ascii="Times New Roman" w:hAnsi="Times New Roman" w:cs="Times New Roman"/>
          <w:b/>
          <w:bCs/>
          <w:i w:val="0"/>
          <w:iCs w:val="0"/>
          <w:sz w:val="20"/>
          <w:szCs w:val="16"/>
          <w:lang w:val="en-US" w:eastAsia="zh-CN"/>
        </w:rPr>
        <w:t>In a two-sided architecture, mispairing between the UE-side encoder and the network-side decoder can directly lead to performance regression. Therefore, from a RAN4 perspective, without a traceable model-pair identifier and associated traceability information, it becomes difficult to perform field root-cause analysis and to reproduce issues in a test environment.</w:t>
      </w:r>
      <w:bookmarkEnd w:id="30"/>
    </w:p>
    <w:p w14:paraId="24BD151D" w14:textId="77777777" w:rsidR="009F057A" w:rsidRPr="00F007C7" w:rsidRDefault="009F057A" w:rsidP="009F057A">
      <w:pPr>
        <w:spacing w:after="0" w:line="240" w:lineRule="atLeast"/>
        <w:ind w:left="1276" w:hangingChars="638" w:hanging="1276"/>
        <w:jc w:val="both"/>
        <w:rPr>
          <w:rFonts w:ascii="Times New Roman" w:eastAsia="맑은 고딕" w:hAnsi="Times New Roman" w:cs="Times New Roman"/>
          <w:b/>
          <w:bCs/>
          <w:sz w:val="20"/>
          <w:szCs w:val="22"/>
          <w:lang w:eastAsia="ko-KR"/>
        </w:rPr>
      </w:pPr>
    </w:p>
    <w:p w14:paraId="6558F45E" w14:textId="3229A64A" w:rsidR="00066764" w:rsidRPr="00F007C7" w:rsidRDefault="002F61C6"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lastRenderedPageBreak/>
        <w:t>Since CSI compression and feedback based on JSCC/JSCCM/JSCM can be viewed as a two-sided direction with model pairing between UE-side CSI generation/compression and network-side CSI reconstruction, an offline data exchange framework aligned with prior discussions can be considered to support inter-vendor operability.</w:t>
      </w:r>
    </w:p>
    <w:p w14:paraId="69BE361D" w14:textId="2D466D15" w:rsidR="009F057A" w:rsidRPr="00F007C7" w:rsidRDefault="009F057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31" w:name="_Toc220677469"/>
      <w:r w:rsidRPr="00F007C7">
        <w:rPr>
          <w:rFonts w:ascii="Times New Roman" w:hAnsi="Times New Roman" w:cs="Times New Roman"/>
          <w:b/>
          <w:bCs/>
          <w:i w:val="0"/>
          <w:iCs w:val="0"/>
          <w:sz w:val="20"/>
          <w:szCs w:val="16"/>
          <w:lang w:val="en-US" w:eastAsia="zh-CN"/>
        </w:rPr>
        <w:t xml:space="preserve">Observation </w:t>
      </w:r>
      <w:proofErr w:type="gramStart"/>
      <w:r w:rsidR="006B5A9F" w:rsidRPr="00F007C7">
        <w:rPr>
          <w:rFonts w:ascii="Times New Roman" w:hAnsi="Times New Roman" w:cs="Times New Roman"/>
          <w:b/>
          <w:bCs/>
          <w:i w:val="0"/>
          <w:iCs w:val="0"/>
          <w:sz w:val="20"/>
          <w:szCs w:val="16"/>
          <w:lang w:val="en-US" w:eastAsia="zh-CN"/>
        </w:rPr>
        <w:t>19</w:t>
      </w:r>
      <w:r w:rsidRPr="00F007C7">
        <w:rPr>
          <w:rFonts w:ascii="Times New Roman" w:hAnsi="Times New Roman" w:cs="Times New Roman"/>
          <w:b/>
          <w:bCs/>
          <w:i w:val="0"/>
          <w:iCs w:val="0"/>
          <w:sz w:val="20"/>
          <w:szCs w:val="16"/>
          <w:lang w:val="en-US" w:eastAsia="zh-CN"/>
        </w:rPr>
        <w:t xml:space="preserve"> </w:t>
      </w:r>
      <w:r w:rsidR="00F02DC5" w:rsidRPr="00F007C7">
        <w:rPr>
          <w:rFonts w:ascii="Times New Roman" w:hAnsi="Times New Roman" w:cs="Times New Roman"/>
          <w:b/>
          <w:bCs/>
          <w:i w:val="0"/>
          <w:iCs w:val="0"/>
          <w:sz w:val="20"/>
          <w:szCs w:val="16"/>
          <w:lang w:val="en-US" w:eastAsia="zh-CN"/>
        </w:rPr>
        <w:t>:</w:t>
      </w:r>
      <w:proofErr w:type="gramEnd"/>
      <w:r w:rsidR="00F02DC5" w:rsidRPr="00F007C7">
        <w:rPr>
          <w:rFonts w:ascii="Times New Roman" w:hAnsi="Times New Roman" w:cs="Times New Roman"/>
          <w:b/>
          <w:bCs/>
          <w:i w:val="0"/>
          <w:iCs w:val="0"/>
          <w:sz w:val="20"/>
          <w:szCs w:val="16"/>
          <w:lang w:val="en-US" w:eastAsia="zh-CN"/>
        </w:rPr>
        <w:t xml:space="preserve"> Offline data exchange </w:t>
      </w:r>
      <w:r w:rsidR="00753DAE" w:rsidRPr="00F007C7">
        <w:rPr>
          <w:rFonts w:ascii="Times New Roman" w:hAnsi="Times New Roman" w:cs="Times New Roman"/>
          <w:b/>
          <w:bCs/>
          <w:i w:val="0"/>
          <w:iCs w:val="0"/>
          <w:sz w:val="20"/>
          <w:szCs w:val="16"/>
          <w:lang w:val="en-US" w:eastAsia="zh-CN"/>
        </w:rPr>
        <w:t>can be used is</w:t>
      </w:r>
      <w:r w:rsidR="00F02DC5" w:rsidRPr="00F007C7">
        <w:rPr>
          <w:rFonts w:ascii="Times New Roman" w:hAnsi="Times New Roman" w:cs="Times New Roman"/>
          <w:b/>
          <w:bCs/>
          <w:i w:val="0"/>
          <w:iCs w:val="0"/>
          <w:sz w:val="20"/>
          <w:szCs w:val="16"/>
          <w:lang w:val="en-US" w:eastAsia="zh-CN"/>
        </w:rPr>
        <w:t xml:space="preserve"> mentioned as a means to support inter-vendor operability. However, if a minimum exchange package is not defined, the exchange scope can differ across vendors and inter-vendor operability can be weakened rather than improved. The minimum package should clarify what must be shared, such as the dataset, metadata, performance targets, and model-pair identifiers.</w:t>
      </w:r>
      <w:bookmarkEnd w:id="31"/>
    </w:p>
    <w:p w14:paraId="228B71EC" w14:textId="1F0B7F3B" w:rsidR="008F04F1" w:rsidRPr="00F007C7" w:rsidRDefault="0096747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Even if an offline data exchange framework is introduced, PDV may still be needed as a deployment-time qualification gate after LCM-triggered model version updates and model-pair changes, and to validate usability-gating and fallback criteria under real uplink conditions that cannot be fully represented by offline assumptions. If it is assumed that 6G continues to rely on the Rel-19 LCM functionalities for handling model updates and model-pair changes, PDV complements LCM by providing an operational validation gate that determines whether an updated model or model pair should be activated and kept enabled in the field. To avoid mixing pre-update and post-update evidence within the same aggregation window, the PDV framework should include a radio-time effective-from indication that marks when an updated model or model pair becomes active for reconstruction and decision making. In particular, if offline exchange leads to multiple model versions/pairings across networks and/or vendor-specific UE-side models, PDV provides the operational mechanism to qualify post-update behavior against agreed performance targets and to gate activation/fallback when mispairing or distribution mismatch degrades end-to-end performance in the field.</w:t>
      </w:r>
    </w:p>
    <w:p w14:paraId="6F823604" w14:textId="5C2037C6" w:rsidR="009F057A" w:rsidRPr="00F007C7" w:rsidRDefault="009F057A"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32" w:name="_Toc220677470"/>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20</w:t>
      </w:r>
      <w:r w:rsidR="00F02DC5" w:rsidRPr="00F007C7">
        <w:rPr>
          <w:rFonts w:ascii="Times New Roman" w:hAnsi="Times New Roman" w:cs="Times New Roman"/>
          <w:b/>
          <w:bCs/>
          <w:i w:val="0"/>
          <w:iCs w:val="0"/>
          <w:sz w:val="20"/>
          <w:szCs w:val="16"/>
          <w:lang w:val="en-US" w:eastAsia="zh-CN"/>
        </w:rPr>
        <w:t xml:space="preserve">: </w:t>
      </w:r>
      <w:r w:rsidRPr="00F007C7">
        <w:rPr>
          <w:rFonts w:ascii="Times New Roman" w:hAnsi="Times New Roman" w:cs="Times New Roman"/>
          <w:b/>
          <w:bCs/>
          <w:i w:val="0"/>
          <w:iCs w:val="0"/>
          <w:sz w:val="20"/>
          <w:szCs w:val="16"/>
          <w:lang w:val="en-US" w:eastAsia="zh-CN"/>
        </w:rPr>
        <w:t xml:space="preserve"> </w:t>
      </w:r>
      <w:r w:rsidR="00F02DC5" w:rsidRPr="00F007C7">
        <w:rPr>
          <w:rFonts w:ascii="Times New Roman" w:hAnsi="Times New Roman" w:cs="Times New Roman"/>
          <w:b/>
          <w:bCs/>
          <w:i w:val="0"/>
          <w:iCs w:val="0"/>
          <w:sz w:val="20"/>
          <w:szCs w:val="16"/>
          <w:lang w:val="en-US" w:eastAsia="zh-CN"/>
        </w:rPr>
        <w:t xml:space="preserve">For </w:t>
      </w:r>
      <w:r w:rsidR="00753DAE" w:rsidRPr="00F007C7">
        <w:rPr>
          <w:rFonts w:ascii="Times New Roman" w:hAnsi="Times New Roman" w:cs="Times New Roman"/>
          <w:b/>
          <w:bCs/>
          <w:i w:val="0"/>
          <w:iCs w:val="0"/>
          <w:sz w:val="20"/>
          <w:szCs w:val="16"/>
          <w:lang w:val="en-US" w:eastAsia="zh-CN"/>
        </w:rPr>
        <w:t xml:space="preserve">JSCC-, JSCCM-, and JSCM-based </w:t>
      </w:r>
      <w:r w:rsidR="00F02DC5" w:rsidRPr="00F007C7">
        <w:rPr>
          <w:rFonts w:ascii="Times New Roman" w:hAnsi="Times New Roman" w:cs="Times New Roman"/>
          <w:b/>
          <w:bCs/>
          <w:i w:val="0"/>
          <w:iCs w:val="0"/>
          <w:sz w:val="20"/>
          <w:szCs w:val="16"/>
          <w:lang w:val="en-US" w:eastAsia="zh-CN"/>
        </w:rPr>
        <w:t>reconstruction, the notion of a binary success/failure outcome can be weaker than for</w:t>
      </w:r>
      <w:r w:rsidR="00753DAE" w:rsidRPr="00F007C7">
        <w:rPr>
          <w:rFonts w:ascii="Times New Roman" w:hAnsi="Times New Roman" w:cs="Times New Roman"/>
          <w:b/>
          <w:bCs/>
          <w:i w:val="0"/>
          <w:iCs w:val="0"/>
          <w:sz w:val="20"/>
          <w:szCs w:val="16"/>
          <w:lang w:val="en-US" w:eastAsia="zh-CN"/>
        </w:rPr>
        <w:t xml:space="preserve"> explicit error-detection and/or reliability-indication </w:t>
      </w:r>
      <w:proofErr w:type="spellStart"/>
      <w:r w:rsidR="00753DAE" w:rsidRPr="00F007C7">
        <w:rPr>
          <w:rFonts w:ascii="Times New Roman" w:hAnsi="Times New Roman" w:cs="Times New Roman"/>
          <w:b/>
          <w:bCs/>
          <w:i w:val="0"/>
          <w:iCs w:val="0"/>
          <w:sz w:val="20"/>
          <w:szCs w:val="16"/>
          <w:lang w:val="en-US" w:eastAsia="zh-CN"/>
        </w:rPr>
        <w:t>mechanisoms</w:t>
      </w:r>
      <w:proofErr w:type="spellEnd"/>
      <w:r w:rsidR="00753DAE" w:rsidRPr="00F007C7">
        <w:rPr>
          <w:rFonts w:ascii="Times New Roman" w:hAnsi="Times New Roman" w:cs="Times New Roman"/>
          <w:b/>
          <w:bCs/>
          <w:i w:val="0"/>
          <w:iCs w:val="0"/>
          <w:sz w:val="20"/>
          <w:szCs w:val="16"/>
          <w:lang w:val="en-US" w:eastAsia="zh-CN"/>
        </w:rPr>
        <w:t xml:space="preserve"> (e.g.</w:t>
      </w:r>
      <w:proofErr w:type="gramStart"/>
      <w:r w:rsidR="00753DAE" w:rsidRPr="00F007C7">
        <w:rPr>
          <w:rFonts w:ascii="Times New Roman" w:hAnsi="Times New Roman" w:cs="Times New Roman"/>
          <w:b/>
          <w:bCs/>
          <w:i w:val="0"/>
          <w:iCs w:val="0"/>
          <w:sz w:val="20"/>
          <w:szCs w:val="16"/>
          <w:lang w:val="en-US" w:eastAsia="zh-CN"/>
        </w:rPr>
        <w:t xml:space="preserve">, </w:t>
      </w:r>
      <w:r w:rsidR="00F02DC5" w:rsidRPr="00F007C7">
        <w:rPr>
          <w:rFonts w:ascii="Times New Roman" w:hAnsi="Times New Roman" w:cs="Times New Roman"/>
          <w:b/>
          <w:bCs/>
          <w:i w:val="0"/>
          <w:iCs w:val="0"/>
          <w:sz w:val="20"/>
          <w:szCs w:val="16"/>
          <w:lang w:val="en-US" w:eastAsia="zh-CN"/>
        </w:rPr>
        <w:t xml:space="preserve"> CRC</w:t>
      </w:r>
      <w:proofErr w:type="gramEnd"/>
      <w:r w:rsidR="00753DAE" w:rsidRPr="00F007C7">
        <w:rPr>
          <w:rFonts w:ascii="Times New Roman" w:hAnsi="Times New Roman" w:cs="Times New Roman"/>
          <w:b/>
          <w:bCs/>
          <w:i w:val="0"/>
          <w:iCs w:val="0"/>
          <w:sz w:val="20"/>
          <w:szCs w:val="16"/>
          <w:lang w:val="en-US" w:eastAsia="zh-CN"/>
        </w:rPr>
        <w:t xml:space="preserve"> when applicable)</w:t>
      </w:r>
      <w:r w:rsidR="00F02DC5" w:rsidRPr="00F007C7">
        <w:rPr>
          <w:rFonts w:ascii="Times New Roman" w:hAnsi="Times New Roman" w:cs="Times New Roman"/>
          <w:b/>
          <w:bCs/>
          <w:i w:val="0"/>
          <w:iCs w:val="0"/>
          <w:sz w:val="20"/>
          <w:szCs w:val="16"/>
          <w:lang w:val="en-US" w:eastAsia="zh-CN"/>
        </w:rPr>
        <w:t>. If the network has no explicit usability-gating rule to decide whether the reconstructed CSI should be used, silent degradation may remain undetected and persist for an extended period. This implies that PDV should cover not only an immediate post-update check but also the validation of the operational gating rule itself.</w:t>
      </w:r>
      <w:bookmarkEnd w:id="32"/>
    </w:p>
    <w:p w14:paraId="715F2AEA" w14:textId="77777777" w:rsidR="009F057A" w:rsidRPr="00F007C7" w:rsidRDefault="009F057A" w:rsidP="009F057A">
      <w:pPr>
        <w:spacing w:after="0" w:line="240" w:lineRule="atLeast"/>
        <w:ind w:left="1276" w:hangingChars="638" w:hanging="1276"/>
        <w:jc w:val="both"/>
        <w:rPr>
          <w:rFonts w:ascii="Times New Roman" w:eastAsia="맑은 고딕" w:hAnsi="Times New Roman" w:cs="Times New Roman"/>
          <w:b/>
          <w:bCs/>
          <w:sz w:val="20"/>
          <w:szCs w:val="22"/>
          <w:lang w:eastAsia="ko-KR"/>
        </w:rPr>
      </w:pPr>
    </w:p>
    <w:p w14:paraId="2E6C1658" w14:textId="27B48381" w:rsidR="007774EA"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For the purpose of the study, offline training is repeatedly assumed or used as a baseline in reported evaluations, often with simplified channel assumptions. For example, JSCC training may incorporate a binary symmetric channel model tied to SINR, and JSCM-style evaluations may assume ideal channel estimation or simplified LS-based estimation with DM</w:t>
      </w:r>
      <w:r w:rsidR="00753DAE" w:rsidRPr="00F007C7">
        <w:rPr>
          <w:rFonts w:ascii="Times New Roman" w:hAnsi="Times New Roman" w:cs="Times New Roman"/>
          <w:sz w:val="20"/>
          <w:szCs w:val="18"/>
        </w:rPr>
        <w:t>-</w:t>
      </w:r>
      <w:r w:rsidRPr="00F007C7">
        <w:rPr>
          <w:rFonts w:ascii="Times New Roman" w:hAnsi="Times New Roman" w:cs="Times New Roman"/>
          <w:sz w:val="20"/>
          <w:szCs w:val="18"/>
        </w:rPr>
        <w:t>RS insertion and conventional equalization. These assumptions are useful to establish feasibility, but they cannot fully represent uplink scheduling diversity, interference dynamics, radio-frequency non-idealities, receiver implementation variability, and time-varying uplink quality distributions in commercial deployment.</w:t>
      </w:r>
    </w:p>
    <w:p w14:paraId="796BA95E" w14:textId="77777777" w:rsidR="007774EA" w:rsidRPr="00F007C7" w:rsidRDefault="007774EA" w:rsidP="006F2C44">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Given the above sensitivities, if PDV is not performed, several operational problems are expected to emerge in practice.</w:t>
      </w:r>
    </w:p>
    <w:p w14:paraId="62C3EEF5" w14:textId="1802E3BF" w:rsidR="007774EA"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One representative failure mode is silent CSI corruption due to the lack of a CRC-like binary reliability outcome. </w:t>
      </w:r>
      <w:r w:rsidR="00753DAE" w:rsidRPr="00F007C7">
        <w:rPr>
          <w:rFonts w:ascii="Times New Roman" w:hAnsi="Times New Roman" w:cs="Times New Roman"/>
          <w:sz w:val="20"/>
          <w:szCs w:val="18"/>
        </w:rPr>
        <w:t>JSCC/JSCCM/JSCM-type</w:t>
      </w:r>
      <w:r w:rsidRPr="00F007C7">
        <w:rPr>
          <w:rFonts w:ascii="Times New Roman" w:hAnsi="Times New Roman" w:cs="Times New Roman"/>
          <w:sz w:val="20"/>
          <w:szCs w:val="18"/>
        </w:rPr>
        <w:t xml:space="preserve"> decoders can produce a reconstructed output whose quality degrades with feedback-channel conditions, making it difficult for the network to determine CSI usability from the received signal alone. Without PDV-backed acceptance and gating, degraded reconstructed CSI can continue to drive precoding and scheduling, causing precoder mismatch, SINR loss, and throughput regression that may not be immediately diagnosable as feedback corruption.</w:t>
      </w:r>
    </w:p>
    <w:p w14:paraId="1CE674F6" w14:textId="77777777" w:rsidR="007774EA"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 second representative failure mode is model mismatch and generalization failure across uplink channel profiles and interference regimes. If a model trained under limited uplink conditions is applied under materially different fading/interference distributions, reconstruction error can increase and may cross a threshold where precoding becomes unstable, resulting in non-linear system-level throughput loss. Without PDV, the network lacks a field-validated safe operating region and standardized trigger logic for mitigation when the model operates outside its validated domain.</w:t>
      </w:r>
    </w:p>
    <w:p w14:paraId="3A375C37" w14:textId="77777777" w:rsidR="007774EA"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 third representative failure mode arises from practical UE waveform constraints that shift the operating point relative to lab assumptions. If PAPR-driven clipping/backoff behavior is not represented in training, the decoder input distribution can drift, leading to systematic reconstruction bias. In deployment, this effect can vary by UE implementation and uplink allocation, creating mixed-population regressions that are difficult to isolate without a PDV process that ties observed regressions to model versions and operating conditions.</w:t>
      </w:r>
    </w:p>
    <w:p w14:paraId="4C4C7955" w14:textId="77777777" w:rsidR="007774EA"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 fourth representative failure mode is receiver-side assumption mismatch. Changes in practical channel estimation, equalization, or demodulation—due to software updates or vendor differences—can degrade reconstruction accuracy even under nominal uplink SINR. Without PDV, such regressions may be detected only after wide impact, and mitigation may be delayed because the symptom appears as generic downlink throughput regression rather than CSI-feedback reconstruction regression.</w:t>
      </w:r>
    </w:p>
    <w:p w14:paraId="72427632" w14:textId="4751E722" w:rsidR="002F61C6"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These deployment-facing failure modes clarify why PDV is a necessary component for stable operation. </w:t>
      </w:r>
      <w:r w:rsidR="002F61C6" w:rsidRPr="00F007C7">
        <w:rPr>
          <w:rFonts w:ascii="Times New Roman" w:hAnsi="Times New Roman" w:cs="Times New Roman"/>
          <w:sz w:val="20"/>
          <w:szCs w:val="18"/>
        </w:rPr>
        <w:t xml:space="preserve">A central driver is that JSCC/JSCCM/JSCM can change feedback reliability semantics: conventional feedback designs may provide more </w:t>
      </w:r>
      <w:r w:rsidR="002F61C6" w:rsidRPr="00F007C7">
        <w:rPr>
          <w:rFonts w:ascii="Times New Roman" w:hAnsi="Times New Roman" w:cs="Times New Roman"/>
          <w:sz w:val="20"/>
          <w:szCs w:val="18"/>
        </w:rPr>
        <w:lastRenderedPageBreak/>
        <w:t xml:space="preserve">explicit error-detection and/or reliability-indication mechanisms (e.g., CRC when applicable), </w:t>
      </w:r>
      <w:r w:rsidRPr="00F007C7">
        <w:rPr>
          <w:rFonts w:ascii="Times New Roman" w:hAnsi="Times New Roman" w:cs="Times New Roman"/>
          <w:sz w:val="20"/>
          <w:szCs w:val="18"/>
        </w:rPr>
        <w:t>whereas JSCC(M)-type feedback yields continuously varying-quality CSI reconstruction.</w:t>
      </w:r>
    </w:p>
    <w:p w14:paraId="62183A89" w14:textId="340089C6" w:rsidR="007774EA"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PDV </w:t>
      </w:r>
      <w:r w:rsidR="0033296F" w:rsidRPr="00F007C7">
        <w:rPr>
          <w:rFonts w:ascii="Times New Roman" w:hAnsi="Times New Roman" w:cs="Times New Roman"/>
          <w:sz w:val="20"/>
          <w:szCs w:val="18"/>
        </w:rPr>
        <w:t>may</w:t>
      </w:r>
      <w:r w:rsidRPr="00F007C7">
        <w:rPr>
          <w:rFonts w:ascii="Times New Roman" w:hAnsi="Times New Roman" w:cs="Times New Roman"/>
          <w:sz w:val="20"/>
          <w:szCs w:val="18"/>
        </w:rPr>
        <w:t xml:space="preserve"> therefore needed not only to validate average gains, but also to validate operational gating rules (when reconstructed CSI is safe to use) and to validate that any proposed quality-assessment mechanism remains reliable under real uplink dynamics.</w:t>
      </w:r>
    </w:p>
    <w:p w14:paraId="1922F21B" w14:textId="2DC354CC" w:rsidR="007774EA" w:rsidRPr="00F007C7" w:rsidRDefault="007774E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PDV </w:t>
      </w:r>
      <w:r w:rsidR="0033296F" w:rsidRPr="00F007C7">
        <w:rPr>
          <w:rFonts w:ascii="Times New Roman" w:hAnsi="Times New Roman" w:cs="Times New Roman"/>
          <w:sz w:val="20"/>
          <w:szCs w:val="18"/>
        </w:rPr>
        <w:t>may also</w:t>
      </w:r>
      <w:r w:rsidR="00DD7528" w:rsidRPr="00F007C7">
        <w:rPr>
          <w:rFonts w:ascii="Times New Roman" w:hAnsi="Times New Roman" w:cs="Times New Roman"/>
          <w:sz w:val="20"/>
          <w:szCs w:val="18"/>
        </w:rPr>
        <w:t xml:space="preserve"> be</w:t>
      </w:r>
      <w:r w:rsidR="0033296F" w:rsidRPr="00F007C7">
        <w:rPr>
          <w:rFonts w:ascii="Times New Roman" w:hAnsi="Times New Roman" w:cs="Times New Roman"/>
          <w:sz w:val="20"/>
          <w:szCs w:val="18"/>
        </w:rPr>
        <w:t xml:space="preserve"> </w:t>
      </w:r>
      <w:r w:rsidRPr="00F007C7">
        <w:rPr>
          <w:rFonts w:ascii="Times New Roman" w:hAnsi="Times New Roman" w:cs="Times New Roman"/>
          <w:sz w:val="20"/>
          <w:szCs w:val="18"/>
        </w:rPr>
        <w:t>required because model validity depends on coupled downlink/uplink conditions and on practical training and data-collection choices. The study contrasts training under simplified assumptions with uplink inference versus collecting both downlink and uplink signals to train and infer under the uplink channel, each with different generalization and practicality risks. In practice, post-deployment changes in uplink interference, scheduling, and UE radio-frequency behavior can require re-qualification even after initial lab validation. PDV provides the standardized mechanism to qualify the updated model pair (UE encoder and network decoder) against deployment KPIs and to maintain predictable performance across the operational envelope.</w:t>
      </w:r>
    </w:p>
    <w:p w14:paraId="053970C2" w14:textId="671EE4CC" w:rsidR="007774EA" w:rsidRPr="00F007C7" w:rsidRDefault="00351A4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Rel-19 introduced generic LCM functionalities for AI/ML features, and the study lists performance monitoring, model pairing, data collection, and inter-vendor collaboration as relevant specification considerations for two-sided CSI feedback schemes. However, those functionalities do not by themselves define a use-case-specific field validation procedure that qualifies updated two-sided model pairs after deployment, nor do they define acceptance criteria aligned with continuous-quality reconstruction semantics. PDV closes this gap by turning monitoring into an operational decision basis: it provides post-update validation results and acceptance criteria to support keeping the feature enabled when criteria are met, while enabling LCM to trigger rollback or fallback actions when criteria are not met and to prevent persistent silent degradation.</w:t>
      </w:r>
    </w:p>
    <w:p w14:paraId="00A6056C" w14:textId="3E4A78C3" w:rsidR="005018C7" w:rsidRPr="00F007C7" w:rsidRDefault="005018C7"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33" w:name="_Toc220677471"/>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2</w:t>
      </w:r>
      <w:r w:rsidRPr="00F007C7">
        <w:rPr>
          <w:rFonts w:ascii="Times New Roman" w:hAnsi="Times New Roman" w:cs="Times New Roman"/>
          <w:b/>
          <w:bCs/>
          <w:i w:val="0"/>
          <w:iCs w:val="0"/>
          <w:sz w:val="20"/>
          <w:szCs w:val="16"/>
          <w:lang w:val="en-US" w:eastAsia="zh-CN"/>
        </w:rPr>
        <w:t>1: For two-sided CSI compression based on JSCC/JSCCM/JSCM, feedback reliability semantics can shift from a CRC-like binary outcome to a continuous-quality reconstruction output, so the network cannot rely on a simple pass/fail indication to judge CSI usability.</w:t>
      </w:r>
      <w:bookmarkEnd w:id="33"/>
    </w:p>
    <w:p w14:paraId="59ACE59E" w14:textId="2D6F83B9" w:rsidR="005018C7" w:rsidRPr="00F007C7" w:rsidRDefault="005018C7"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34" w:name="_Toc220677472"/>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2</w:t>
      </w:r>
      <w:r w:rsidRPr="00F007C7">
        <w:rPr>
          <w:rFonts w:ascii="Times New Roman" w:hAnsi="Times New Roman" w:cs="Times New Roman"/>
          <w:b/>
          <w:bCs/>
          <w:i w:val="0"/>
          <w:iCs w:val="0"/>
          <w:sz w:val="20"/>
          <w:szCs w:val="16"/>
          <w:lang w:val="en-US" w:eastAsia="zh-CN"/>
        </w:rPr>
        <w:t>2</w:t>
      </w:r>
      <w:r w:rsidR="006B5A9F" w:rsidRPr="00F007C7">
        <w:rPr>
          <w:rFonts w:ascii="Times New Roman" w:hAnsi="Times New Roman" w:cs="Times New Roman"/>
          <w:b/>
          <w:bCs/>
          <w:i w:val="0"/>
          <w:iCs w:val="0"/>
          <w:sz w:val="20"/>
          <w:szCs w:val="16"/>
          <w:lang w:val="en-US" w:eastAsia="zh-CN"/>
        </w:rPr>
        <w:t>:</w:t>
      </w:r>
      <w:r w:rsidRPr="00F007C7">
        <w:rPr>
          <w:rFonts w:ascii="Times New Roman" w:hAnsi="Times New Roman" w:cs="Times New Roman"/>
          <w:b/>
          <w:bCs/>
          <w:i w:val="0"/>
          <w:iCs w:val="0"/>
          <w:sz w:val="20"/>
          <w:szCs w:val="16"/>
          <w:lang w:val="en-US" w:eastAsia="zh-CN"/>
        </w:rPr>
        <w:t xml:space="preserve"> End-to-end performance of two-sided CSI compression is tightly coupled to uplink operating conditions and implementation-dependent effects, including SINR and interference regimes, UE waveform constraints (e.g., PAPR-driven backoff/clipping), and receiver-processing assumptions (channel estimation, equalization, demodulation).</w:t>
      </w:r>
      <w:bookmarkEnd w:id="34"/>
    </w:p>
    <w:p w14:paraId="3C80C00A" w14:textId="06FD4B9D" w:rsidR="005018C7" w:rsidRPr="00F007C7" w:rsidRDefault="005018C7"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35" w:name="_Toc220677473"/>
      <w:r w:rsidRPr="00F007C7">
        <w:rPr>
          <w:rFonts w:ascii="Times New Roman" w:hAnsi="Times New Roman" w:cs="Times New Roman"/>
          <w:b/>
          <w:bCs/>
          <w:i w:val="0"/>
          <w:iCs w:val="0"/>
          <w:sz w:val="20"/>
          <w:szCs w:val="16"/>
          <w:lang w:val="en-US" w:eastAsia="zh-CN"/>
        </w:rPr>
        <w:t xml:space="preserve">Observation </w:t>
      </w:r>
      <w:r w:rsidR="006B5A9F" w:rsidRPr="00F007C7">
        <w:rPr>
          <w:rFonts w:ascii="Times New Roman" w:hAnsi="Times New Roman" w:cs="Times New Roman"/>
          <w:b/>
          <w:bCs/>
          <w:i w:val="0"/>
          <w:iCs w:val="0"/>
          <w:sz w:val="20"/>
          <w:szCs w:val="16"/>
          <w:lang w:val="en-US" w:eastAsia="zh-CN"/>
        </w:rPr>
        <w:t>2</w:t>
      </w:r>
      <w:r w:rsidRPr="00F007C7">
        <w:rPr>
          <w:rFonts w:ascii="Times New Roman" w:hAnsi="Times New Roman" w:cs="Times New Roman"/>
          <w:b/>
          <w:bCs/>
          <w:i w:val="0"/>
          <w:iCs w:val="0"/>
          <w:sz w:val="20"/>
          <w:szCs w:val="16"/>
          <w:lang w:val="en-US" w:eastAsia="zh-CN"/>
        </w:rPr>
        <w:t>3: Without a standardized PDV gate that defines acceptance criteria, operating-condition coverage, and rollback/fallback triggers, it becomes difficult to establish reproducible requirements and test assumptions, and to separate CSI-reconstruction-induced regression from RF/receiver-implementation-driven variation in multi-vendor deployments.</w:t>
      </w:r>
      <w:bookmarkEnd w:id="35"/>
    </w:p>
    <w:p w14:paraId="1C3561D9" w14:textId="4A07A98E" w:rsidR="005018C7" w:rsidRPr="00F007C7" w:rsidRDefault="005018C7"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36" w:name="_Toc220677474"/>
      <w:r w:rsidRPr="00F007C7">
        <w:rPr>
          <w:rFonts w:ascii="Times New Roman" w:hAnsi="Times New Roman" w:cs="Times New Roman"/>
          <w:b/>
          <w:bCs/>
          <w:i w:val="0"/>
          <w:iCs w:val="0"/>
          <w:sz w:val="20"/>
          <w:szCs w:val="16"/>
          <w:lang w:val="en-US" w:eastAsia="zh-CN"/>
        </w:rPr>
        <w:t xml:space="preserve">Proposal 3: </w:t>
      </w:r>
      <w:r w:rsidR="00351A42" w:rsidRPr="00F007C7">
        <w:rPr>
          <w:rFonts w:ascii="Times New Roman" w:hAnsi="Times New Roman" w:cs="Times New Roman"/>
          <w:b/>
          <w:bCs/>
          <w:i w:val="0"/>
          <w:iCs w:val="0"/>
          <w:sz w:val="20"/>
          <w:szCs w:val="16"/>
          <w:lang w:val="en-US" w:eastAsia="zh-CN"/>
        </w:rPr>
        <w:t>Study PDV as a key enabling condition for studying and enabling CSI compression and feedback in 6G by defining a minimum PDV framework that includes a post-update validation window, acceptance criteria aligned with both intermediate CSI-quality indicators and system KPIs, and decision inputs and triggering conditions for rollback or fallback actions under representative operating conditions.</w:t>
      </w:r>
      <w:bookmarkEnd w:id="36"/>
    </w:p>
    <w:p w14:paraId="3C798056" w14:textId="34543567" w:rsidR="005F15CF" w:rsidRPr="00F007C7" w:rsidRDefault="005F15CF" w:rsidP="00884BDB">
      <w:pPr>
        <w:pStyle w:val="2"/>
        <w:spacing w:before="240" w:after="240"/>
        <w:ind w:left="578" w:hanging="578"/>
        <w:rPr>
          <w:rFonts w:ascii="Times New Roman" w:hAnsi="Times New Roman" w:cs="Times New Roman"/>
          <w:b/>
          <w:bCs/>
          <w:sz w:val="28"/>
          <w:szCs w:val="18"/>
          <w:lang w:eastAsia="zh-CN"/>
        </w:rPr>
      </w:pPr>
      <w:bookmarkStart w:id="37" w:name="_Toc220676575"/>
      <w:bookmarkStart w:id="38" w:name="_Toc220677475"/>
      <w:r w:rsidRPr="00F007C7">
        <w:rPr>
          <w:rFonts w:ascii="Times New Roman" w:hAnsi="Times New Roman" w:cs="Times New Roman"/>
          <w:b/>
          <w:bCs/>
          <w:sz w:val="28"/>
          <w:szCs w:val="18"/>
          <w:lang w:eastAsia="zh-CN"/>
        </w:rPr>
        <w:t>2.4 Beam management &amp; extension (incl. IA, RL)</w:t>
      </w:r>
      <w:bookmarkEnd w:id="37"/>
      <w:bookmarkEnd w:id="38"/>
    </w:p>
    <w:p w14:paraId="53AA04F1" w14:textId="77777777" w:rsidR="00403997"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This 6G AI/ML use case targets robust and scalable beam management under expanded beam spaces and deployment modes, while reducing RS measurement/reporting overhead and associated latency. Compared to prior beam prediction baselines, the 6G scope explicitly expands toward (i) much larger candidate beam spaces, (ii) inter‑cell / multi‑TRP operation, (iii) UE‑sided joint Tx‑Rx beam(-pair) decisions, (iv) initial access (IA) usage where Top‑1 and tail performance are critical, (v) interacted NW‑UE inference leveraging local UE information (with potential online fine‑tuning), and (vi) RL‑based beam selection for throughput/latency optimization under scheduling constraints.</w:t>
      </w:r>
    </w:p>
    <w:p w14:paraId="7176B334" w14:textId="77777777" w:rsidR="00403997"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Rel‑19 provides a practical baseline for AI/ML‑based beam prediction (Set B measurements → Top‑K predictions on Set A, optionally with predicted L1‑RSRP), mainly for </w:t>
      </w:r>
      <w:r w:rsidRPr="00F007C7">
        <w:rPr>
          <w:rFonts w:ascii="Times New Roman" w:hAnsi="Times New Roman" w:cs="Times New Roman"/>
          <w:i/>
          <w:iCs/>
          <w:sz w:val="20"/>
          <w:szCs w:val="18"/>
        </w:rPr>
        <w:t>RRC_CONNECTED</w:t>
      </w:r>
      <w:r w:rsidRPr="00F007C7">
        <w:rPr>
          <w:rFonts w:ascii="Times New Roman" w:hAnsi="Times New Roman" w:cs="Times New Roman"/>
          <w:sz w:val="20"/>
          <w:szCs w:val="18"/>
        </w:rPr>
        <w:t xml:space="preserve"> UEs with one‑sided inference and intracell assumptions.</w:t>
      </w:r>
    </w:p>
    <w:p w14:paraId="4FE9607B" w14:textId="36C58B9C" w:rsidR="00210962"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The key 6G difference is not the existence of beam prediction itself, but the fact that the operating domain becomes wider and more dynamic, for example due to very narrow beams from large panels, multi‑TRP/inter‑cell coupling, IA sensitivity, and learning‑based policy behavior, which increases post‑deployment sensitivity to drift and update events.</w:t>
      </w:r>
    </w:p>
    <w:p w14:paraId="1BB9BD7F" w14:textId="310788D3" w:rsidR="00210962"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 major practical driver is scalability in large beam spaces. As highlighted in the study material, scalable training/validation data collection becomes increasingly challenging as the candidate beam space grows toward several hundreds of beams, motivating enhanced support for efficient data collection rather than relying on exhaustive sweeping.</w:t>
      </w:r>
    </w:p>
    <w:p w14:paraId="0918D9AD" w14:textId="1951BDFC" w:rsidR="00E70D41" w:rsidRPr="00F007C7" w:rsidRDefault="00E70D41"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39" w:name="_Toc220677476"/>
      <w:r w:rsidRPr="00F007C7">
        <w:rPr>
          <w:rFonts w:ascii="Times New Roman" w:hAnsi="Times New Roman" w:cs="Times New Roman"/>
          <w:b/>
          <w:bCs/>
          <w:i w:val="0"/>
          <w:iCs w:val="0"/>
          <w:sz w:val="20"/>
          <w:szCs w:val="16"/>
          <w:lang w:val="en-US" w:eastAsia="zh-CN"/>
        </w:rPr>
        <w:lastRenderedPageBreak/>
        <w:t xml:space="preserve">Observation </w:t>
      </w:r>
      <w:r w:rsidR="009255B0" w:rsidRPr="00F007C7">
        <w:rPr>
          <w:rFonts w:ascii="Times New Roman" w:hAnsi="Times New Roman" w:cs="Times New Roman"/>
          <w:b/>
          <w:bCs/>
          <w:i w:val="0"/>
          <w:iCs w:val="0"/>
          <w:sz w:val="20"/>
          <w:szCs w:val="16"/>
          <w:lang w:val="en-US" w:eastAsia="zh-CN"/>
        </w:rPr>
        <w:t>2</w:t>
      </w:r>
      <w:r w:rsidRPr="00F007C7">
        <w:rPr>
          <w:rFonts w:ascii="Times New Roman" w:hAnsi="Times New Roman" w:cs="Times New Roman"/>
          <w:b/>
          <w:bCs/>
          <w:i w:val="0"/>
          <w:iCs w:val="0"/>
          <w:sz w:val="20"/>
          <w:szCs w:val="16"/>
          <w:lang w:val="en-US" w:eastAsia="zh-CN"/>
        </w:rPr>
        <w:t>4</w:t>
      </w:r>
      <w:r w:rsidR="009255B0" w:rsidRPr="00F007C7">
        <w:rPr>
          <w:rFonts w:ascii="Times New Roman" w:hAnsi="Times New Roman" w:cs="Times New Roman"/>
          <w:b/>
          <w:bCs/>
          <w:i w:val="0"/>
          <w:iCs w:val="0"/>
          <w:sz w:val="20"/>
          <w:szCs w:val="16"/>
          <w:lang w:val="en-US" w:eastAsia="zh-CN"/>
        </w:rPr>
        <w:t xml:space="preserve">: </w:t>
      </w:r>
      <w:r w:rsidRPr="00F007C7">
        <w:rPr>
          <w:rFonts w:ascii="Times New Roman" w:hAnsi="Times New Roman" w:cs="Times New Roman"/>
          <w:b/>
          <w:bCs/>
          <w:i w:val="0"/>
          <w:iCs w:val="0"/>
          <w:sz w:val="20"/>
          <w:szCs w:val="16"/>
          <w:lang w:val="en-US" w:eastAsia="zh-CN"/>
        </w:rPr>
        <w:t>As 6G beam spaces grow and operating modes diversify, attributing observed performance changes to the AI/ML algorithm versus RF deployment and measurement-environment variations becomes more difficult. In particular, Layer 1 Reference Signal Received Power (L1-RSRP)-based beam ranking and Top-K accuracy metrics are sensitive to measurement conditions; therefore, explicit operating-condition definitions are increasingly required to ensure test reproducibility.</w:t>
      </w:r>
      <w:bookmarkEnd w:id="39"/>
    </w:p>
    <w:p w14:paraId="4264EF3C" w14:textId="63423208" w:rsidR="00210962" w:rsidRPr="00F007C7" w:rsidRDefault="006A516F"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40" w:name="_Toc220677477"/>
      <w:r w:rsidRPr="00F007C7">
        <w:rPr>
          <w:rFonts w:ascii="Times New Roman" w:hAnsi="Times New Roman" w:cs="Times New Roman"/>
          <w:b/>
          <w:bCs/>
          <w:i w:val="0"/>
          <w:iCs w:val="0"/>
          <w:sz w:val="20"/>
          <w:szCs w:val="16"/>
          <w:lang w:val="en-US" w:eastAsia="zh-CN"/>
        </w:rPr>
        <w:t xml:space="preserve">Observation </w:t>
      </w:r>
      <w:r w:rsidR="009255B0" w:rsidRPr="00F007C7">
        <w:rPr>
          <w:rFonts w:ascii="Times New Roman" w:hAnsi="Times New Roman" w:cs="Times New Roman"/>
          <w:b/>
          <w:bCs/>
          <w:i w:val="0"/>
          <w:iCs w:val="0"/>
          <w:sz w:val="20"/>
          <w:szCs w:val="16"/>
          <w:lang w:val="en-US" w:eastAsia="zh-CN"/>
        </w:rPr>
        <w:t>25:</w:t>
      </w:r>
      <w:r w:rsidRPr="00F007C7">
        <w:rPr>
          <w:rFonts w:ascii="Times New Roman" w:hAnsi="Times New Roman" w:cs="Times New Roman"/>
          <w:b/>
          <w:bCs/>
          <w:i w:val="0"/>
          <w:iCs w:val="0"/>
          <w:sz w:val="20"/>
          <w:szCs w:val="16"/>
          <w:lang w:val="en-US" w:eastAsia="zh-CN"/>
        </w:rPr>
        <w:t xml:space="preserve"> When the candidate beam set scales to hundreds of beams, exhaustive sweep-based training and validation data collection becomes impractical. As a result, even if the intended “accuracy versus overhead reduction” benefits remain, a key testability issue for PDV is how to obtain a reference ground truth, such as a baseline ranking or measurement set immediately after an update, that can be used for consistent post-update comparison.</w:t>
      </w:r>
      <w:bookmarkEnd w:id="40"/>
    </w:p>
    <w:p w14:paraId="539593DF" w14:textId="1F6AA1B4" w:rsidR="00403997" w:rsidRPr="00F007C7" w:rsidRDefault="009E273A"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In line with this motivation, as the candidate beam set grows, the overhead of exhaustive measurements scales up rapidly; therefore, the relative benefit of AI/ML-based beam prediction in reducing RS measurement/reporting overhead while </w:t>
      </w:r>
      <w:r w:rsidR="00F14412" w:rsidRPr="00F007C7">
        <w:rPr>
          <w:rFonts w:ascii="Times New Roman" w:hAnsi="Times New Roman" w:cs="Times New Roman"/>
          <w:sz w:val="20"/>
          <w:szCs w:val="18"/>
        </w:rPr>
        <w:t xml:space="preserve">aiming to </w:t>
      </w:r>
      <w:r w:rsidRPr="00F007C7">
        <w:rPr>
          <w:rFonts w:ascii="Times New Roman" w:hAnsi="Times New Roman" w:cs="Times New Roman"/>
          <w:sz w:val="20"/>
          <w:szCs w:val="18"/>
        </w:rPr>
        <w:t>maintain KPI performance becomes more pronounced in “large beam space” operation.</w:t>
      </w:r>
    </w:p>
    <w:p w14:paraId="1502D0C0" w14:textId="3AEA66F0" w:rsidR="00403997"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From an LCM viewpoint across AI/ML functionalities, data quality, quantity, and freshness requirements differ by purpose, and wireless channels exhibit rapid and non‑uniform data distribution drift. A comprehensive LCM framework therefore needs to address data acquisition, labeling (if applicable), and refresh strategies, and online training or at least fine‑tuning may be considered to overcome drift. Given the wide applicability of online fine‑tuning, cross‑use‑case mechanisms (control signaling, data collection procedures, and testing/validation) are expected to be relevant for consistent operation.</w:t>
      </w:r>
      <w:r w:rsidR="002F360A" w:rsidRPr="00F007C7">
        <w:rPr>
          <w:rFonts w:ascii="Times New Roman" w:hAnsi="Times New Roman" w:cs="Times New Roman"/>
          <w:sz w:val="20"/>
          <w:szCs w:val="18"/>
        </w:rPr>
        <w:t xml:space="preserve"> As such post-deployment adaptation introduces updated model</w:t>
      </w:r>
      <w:r w:rsidR="009E273A" w:rsidRPr="00F007C7">
        <w:rPr>
          <w:rFonts w:ascii="Times New Roman" w:hAnsi="Times New Roman" w:cs="Times New Roman"/>
          <w:sz w:val="20"/>
          <w:szCs w:val="18"/>
        </w:rPr>
        <w:t xml:space="preserve"> and </w:t>
      </w:r>
      <w:r w:rsidR="002F360A" w:rsidRPr="00F007C7">
        <w:rPr>
          <w:rFonts w:ascii="Times New Roman" w:hAnsi="Times New Roman" w:cs="Times New Roman"/>
          <w:sz w:val="20"/>
          <w:szCs w:val="18"/>
        </w:rPr>
        <w:t>policy states into operation, an explicit PDV gating step is needed to qualify the updated behavior before it is made effective.</w:t>
      </w:r>
    </w:p>
    <w:p w14:paraId="6271D84B" w14:textId="34EB5C11" w:rsidR="00403997"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In this context, it is useful to distinguish insufficient generalization from post‑deployment drift. In 6G AI/ML‑based beam management, model performance depends on the learned relationship between measurements on the measurement set (Set B), typically L1‑RSRP patterns across beams and/or time instances, and the true best beam(s) on the prediction set (Set A), reported as Top‑K beam IDs and optionally predicted L1‑RSRP. Insufficient generalization is primarily an initial‑deployment issue, where the operating domain is unchanged but the training data does not adequately cover the high‑dimensional measurement space, which becomes more pronounced as Set A grows toward hundreds of beams, as inputs extend to multi‑TRP/inter‑cell measurements, or as UE‑sided joint Tx‑Rx beam(-pair) decisions expand the state space. Model drift, in contrast, is a post‑deployment phenomenon where the statistical relationship the model relies on changes over time, either through shifts in the distribution of Set B measurements or through changes in the mapping from Set B patterns to the true best beam(s) on Set A, and it can be further amplified in interacted NW‑UE approaches where second‑round measurements are conditioned on NW‑predicted beams and therefore follow a policy‑conditioned data distribution. When such drift accumulates, maintaining the intended overhead reduction and alignment performance often motivates post‑deployment fine‑tuning or model/policy updates to re‑align the learned mapping to the current field domain.</w:t>
      </w:r>
    </w:p>
    <w:p w14:paraId="4FC459D2" w14:textId="55F6167F" w:rsidR="00210962" w:rsidRPr="00F007C7" w:rsidRDefault="006A516F"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41" w:name="_Toc220677478"/>
      <w:r w:rsidRPr="00F007C7">
        <w:rPr>
          <w:rFonts w:ascii="Times New Roman" w:hAnsi="Times New Roman" w:cs="Times New Roman"/>
          <w:b/>
          <w:bCs/>
          <w:i w:val="0"/>
          <w:iCs w:val="0"/>
          <w:sz w:val="20"/>
          <w:szCs w:val="16"/>
          <w:lang w:val="en-US" w:eastAsia="zh-CN"/>
        </w:rPr>
        <w:t xml:space="preserve">Observation </w:t>
      </w:r>
      <w:r w:rsidR="00991203" w:rsidRPr="00F007C7">
        <w:rPr>
          <w:rFonts w:ascii="Times New Roman" w:hAnsi="Times New Roman" w:cs="Times New Roman"/>
          <w:b/>
          <w:bCs/>
          <w:i w:val="0"/>
          <w:iCs w:val="0"/>
          <w:sz w:val="20"/>
          <w:szCs w:val="16"/>
          <w:lang w:val="en-US" w:eastAsia="zh-CN"/>
        </w:rPr>
        <w:t>26:</w:t>
      </w:r>
      <w:r w:rsidRPr="00F007C7">
        <w:rPr>
          <w:rFonts w:ascii="Times New Roman" w:hAnsi="Times New Roman" w:cs="Times New Roman"/>
          <w:b/>
          <w:bCs/>
          <w:i w:val="0"/>
          <w:iCs w:val="0"/>
          <w:sz w:val="20"/>
          <w:szCs w:val="16"/>
          <w:lang w:val="en-US" w:eastAsia="zh-CN"/>
        </w:rPr>
        <w:t xml:space="preserve"> Lack of generalization typically manifests as insufficient in-domain performance at initial deployment, whereas drift refers to a post-deployment change in the input distribution or input–output mapping driven by time evolution and operational shifts. For 6G extensions, drift-related effects may occur more frequently; therefore, PDV should place particular emphasis on qualification of post-update and post-drift behavior.</w:t>
      </w:r>
      <w:bookmarkEnd w:id="41"/>
    </w:p>
    <w:p w14:paraId="0A539FC8" w14:textId="688D35D7" w:rsidR="00403997"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For 6G beam management extensions, PDV is not merely a carry‑over from earlier work, but a necessary enabling condition for safe and predictable operation when fine‑tuning or model/policy updates are applied after deployment. The expanded scope increases the likelihood that correlations learned during initial qualification shift under field drift and post‑update behavior changes, which can lead to </w:t>
      </w:r>
      <w:r w:rsidR="009F657D" w:rsidRPr="00F007C7">
        <w:rPr>
          <w:rFonts w:ascii="Times New Roman" w:hAnsi="Times New Roman" w:cs="Times New Roman"/>
          <w:sz w:val="20"/>
          <w:szCs w:val="18"/>
        </w:rPr>
        <w:t>performance degradation</w:t>
      </w:r>
      <w:r w:rsidRPr="00F007C7">
        <w:rPr>
          <w:rFonts w:ascii="Times New Roman" w:hAnsi="Times New Roman" w:cs="Times New Roman"/>
          <w:sz w:val="20"/>
          <w:szCs w:val="18"/>
        </w:rPr>
        <w:t xml:space="preserve"> that may not be visible in average KPIs, for example tail degradation in IA, instability during RL exploration, or partial‑update instability in interacted NW‑UE loops.</w:t>
      </w:r>
    </w:p>
    <w:p w14:paraId="3475426B" w14:textId="32A2F06E" w:rsidR="00210962"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Moreover, performance monitoring‑based PDV must remain deterministic and comparable across deployments. As highlighted in the performance‑monitoring‑based PDV discussion, if a clear update boundary is not available to the network, monitoring windows can be contaminated by mixing pre‑ and post‑update occasions, and resulting pass/fail outcomes can become scheduler‑phase dependent even under the same monitoring configuration.</w:t>
      </w:r>
    </w:p>
    <w:p w14:paraId="246D78E3" w14:textId="109549D2" w:rsidR="000D4667" w:rsidRPr="00F007C7" w:rsidRDefault="00210962"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42" w:name="_Toc220677479"/>
      <w:r w:rsidRPr="00F007C7">
        <w:rPr>
          <w:rFonts w:ascii="Times New Roman" w:hAnsi="Times New Roman" w:cs="Times New Roman"/>
          <w:b/>
          <w:bCs/>
          <w:i w:val="0"/>
          <w:iCs w:val="0"/>
          <w:sz w:val="20"/>
          <w:szCs w:val="16"/>
          <w:lang w:val="en-US" w:eastAsia="zh-CN"/>
        </w:rPr>
        <w:lastRenderedPageBreak/>
        <w:t xml:space="preserve">Observation </w:t>
      </w:r>
      <w:r w:rsidR="00991203" w:rsidRPr="00F007C7">
        <w:rPr>
          <w:rFonts w:ascii="Times New Roman" w:hAnsi="Times New Roman" w:cs="Times New Roman"/>
          <w:b/>
          <w:bCs/>
          <w:i w:val="0"/>
          <w:iCs w:val="0"/>
          <w:sz w:val="20"/>
          <w:szCs w:val="16"/>
          <w:lang w:val="en-US" w:eastAsia="zh-CN"/>
        </w:rPr>
        <w:t>27:</w:t>
      </w:r>
      <w:r w:rsidR="000D4667" w:rsidRPr="00F007C7">
        <w:rPr>
          <w:rFonts w:ascii="Times New Roman" w:hAnsi="Times New Roman" w:cs="Times New Roman"/>
          <w:b/>
          <w:bCs/>
          <w:i w:val="0"/>
          <w:iCs w:val="0"/>
          <w:sz w:val="20"/>
          <w:szCs w:val="16"/>
          <w:lang w:val="en-US" w:eastAsia="zh-CN"/>
        </w:rPr>
        <w:t xml:space="preserve"> When post-deployment fine-tuning or model update is supported for 6G beam management extensions, performance monitoring alone may lose update-consistent comparability, because a monitoring aggregation window can unintentionally mix samples collected under different model/configuration states. This issue becomes more critical when the mapping between monitoring occasions and the monitored beam set (Set A) changes (e.g., subset bitmap update or 1:1 remapping), since a single window may span two different mappings and the resulting statistics are not directly comparable for PDV gating.</w:t>
      </w:r>
      <w:bookmarkEnd w:id="42"/>
    </w:p>
    <w:p w14:paraId="513696DD" w14:textId="77777777" w:rsidR="00F01C8D" w:rsidRPr="00F007C7" w:rsidRDefault="00F01C8D"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To support a consistent RAN4 discussion on 6G beam management extensions, Post-Deployment Validation (PDV) should be discussed first. This is because, when post-deployment fine-tuning or a model update is supported, performance monitoring alone may no longer provide update-consistent comparability, since a monitoring window can unintentionally mix pre-update and post-update samples.</w:t>
      </w:r>
    </w:p>
    <w:p w14:paraId="3695A0B5" w14:textId="47130B4A" w:rsidR="008D7058" w:rsidRPr="00F007C7" w:rsidRDefault="00F01C8D"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As a minimal change that preserves the existing monitoring framework and already-agreed metrics, a lightweight decision-time “effective-from” indication can be introduced.</w:t>
      </w:r>
      <w:r w:rsidR="005132D4" w:rsidRPr="00F007C7">
        <w:rPr>
          <w:rFonts w:ascii="Times New Roman" w:hAnsi="Times New Roman" w:cs="Times New Roman"/>
          <w:sz w:val="20"/>
          <w:szCs w:val="18"/>
        </w:rPr>
        <w:t xml:space="preserve"> </w:t>
      </w:r>
      <w:r w:rsidR="008D7058" w:rsidRPr="00F007C7">
        <w:rPr>
          <w:rFonts w:ascii="Times New Roman" w:hAnsi="Times New Roman" w:cs="Times New Roman"/>
          <w:sz w:val="20"/>
          <w:szCs w:val="18"/>
        </w:rPr>
        <w:t>Specifically, this contribution assumes a performance-monitoring (PM) framework as the default operational structure, and uses the “effective-from” indication only to classify monitoring occasions within the same PM aggregation and reporting structure across model update or fine-tuning events, without introducing a separate monitoring framework or new monitoring metrics per update event.</w:t>
      </w:r>
    </w:p>
    <w:p w14:paraId="4BC3720B" w14:textId="0CAF8DE7" w:rsidR="00F01C8D" w:rsidRPr="00F007C7" w:rsidRDefault="00F01C8D"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It identifies the decision-time point from which the updated behavior becomes applicable. With this indication, monitoring occasions can be classified deterministically as pre-update or post-update without redefining monitoring metrics. If the mapping between monitoring occasions and Set A changes, for example due to a subset bitmap update or a 1:1 remapping, the switch-over should be aligned to the same effective-from point, so that a single monitoring window does not span two different mappings.</w:t>
      </w:r>
    </w:p>
    <w:p w14:paraId="6A4E7AE8" w14:textId="38F63213" w:rsidR="00F01C8D" w:rsidRPr="00F007C7" w:rsidRDefault="00347234"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Under this PDV-first framing, typical performance degradation modes that PDV should detect in a bounded validation window following an update and prior to effective-from activation include the following. </w:t>
      </w:r>
      <w:r w:rsidR="00585B12" w:rsidRPr="00F007C7">
        <w:rPr>
          <w:rFonts w:ascii="Times New Roman" w:hAnsi="Times New Roman" w:cs="Times New Roman"/>
          <w:sz w:val="20"/>
          <w:szCs w:val="18"/>
        </w:rPr>
        <w:t>For large beam-space operation with a very large Set A, insufficient training or validation data coverage and post-deployment drift can lead to beam ranking instability, which may worsen the overhead versus performance trade-off. For inter-cell and multi-Transmission Reception Point (TRP) operation, site-dependent correlation shifts can increase beam ranking errors and may trigger repeated recovery actions, increasing overhead and degrading user experience. For User Equipment (UE)-side transmit–receive beam (or beam-pair) prediction, update-conditioned performance degradation may occur for a subset of UE implementations or usage conditions due to implementation diversity, and the impact can propagate faster when recovery opportunities are limited. For Initial Access, Top-1 prediction errors can directly reduce Physical Random Access Channel (PRACH) success probability and increase access delay, and cell-edge tail performance can degrade even when average metrics appear stable.</w:t>
      </w:r>
    </w:p>
    <w:p w14:paraId="7C842FC8" w14:textId="77777777" w:rsidR="00F01C8D" w:rsidRPr="00F007C7" w:rsidRDefault="00F01C8D"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In addition, Reinforcement Learning (RL)-based beam selection learns a policy that optimizes a long-term objective, such as throughput or latency, rather than always selecting the instantaneous strongest beam. During policy update and exploration, temporary underperformance relative to a strongest-beam baseline can occur. Since such exploration-driven underperformance can be short-lived and condition-dependent, it may be obscured by average monitoring statistics or be misinterpreted as an update-induced degradation unless it is explicitly qualified in a bounded PDV window. Therefore, PDV acceptance criteria should include explicit stability safeguards to detect and bound such exploration-related degradation.</w:t>
      </w:r>
    </w:p>
    <w:p w14:paraId="26381844" w14:textId="1AE9B7BC" w:rsidR="00347234" w:rsidRPr="00F007C7" w:rsidRDefault="00F14412"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For interacted Network (NW)–User Equipment (UE) inference, partial update on only one side can cause version mismatch and cascade errors. In such approaches, a NW-side beam decision model may first predict beams from historical Layer 1 Reference Signal Received Power (L1-RSRP) measurements and UE feedback, and the predicted beams may be applied for second-round beam sweeping, while a UE-side reward/selection model refines the final beam using measurements on the predicted beams and local context (e.g., mobility state) and feeds it back to the NW for the next round. Moreover, if second-round measurements are conditioned on NW predictions, the collected evidence becomes policy-conditioned, and silent degradations may not be visible from average metrics; therefore PDV gating should be applied to the paired deployment.</w:t>
      </w:r>
    </w:p>
    <w:p w14:paraId="661DC7D6" w14:textId="2352C996" w:rsidR="000D4667" w:rsidRPr="00F007C7" w:rsidRDefault="00413D9B"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43" w:name="_Toc220677480"/>
      <w:r w:rsidRPr="00F007C7">
        <w:rPr>
          <w:rFonts w:ascii="Times New Roman" w:hAnsi="Times New Roman" w:cs="Times New Roman"/>
          <w:b/>
          <w:bCs/>
          <w:i w:val="0"/>
          <w:iCs w:val="0"/>
          <w:sz w:val="20"/>
          <w:szCs w:val="16"/>
          <w:lang w:val="en-US" w:eastAsia="zh-CN"/>
        </w:rPr>
        <w:lastRenderedPageBreak/>
        <w:t xml:space="preserve">Observation </w:t>
      </w:r>
      <w:r w:rsidR="00991203" w:rsidRPr="00F007C7">
        <w:rPr>
          <w:rFonts w:ascii="Times New Roman" w:hAnsi="Times New Roman" w:cs="Times New Roman"/>
          <w:b/>
          <w:bCs/>
          <w:i w:val="0"/>
          <w:iCs w:val="0"/>
          <w:sz w:val="20"/>
          <w:szCs w:val="16"/>
          <w:lang w:val="en-US" w:eastAsia="zh-CN"/>
        </w:rPr>
        <w:t>28:</w:t>
      </w:r>
      <w:r w:rsidR="000D4667" w:rsidRPr="00F007C7">
        <w:rPr>
          <w:rFonts w:ascii="Times New Roman" w:hAnsi="Times New Roman" w:cs="Times New Roman"/>
          <w:b/>
          <w:bCs/>
          <w:i w:val="0"/>
          <w:iCs w:val="0"/>
          <w:sz w:val="20"/>
          <w:szCs w:val="16"/>
          <w:lang w:val="en-US" w:eastAsia="zh-CN"/>
        </w:rPr>
        <w:t xml:space="preserve"> For IA, Top-1 beam prediction errors can directly reduce Physical Random Access Channel success probability and increase access delay. Even when average KPIs appear stable, performance degradation can concentrate in cell-edge tail conditions; therefore, PDV based only on average KPIs can miss IA-critical degradations</w:t>
      </w:r>
      <w:bookmarkEnd w:id="43"/>
    </w:p>
    <w:p w14:paraId="7061438E" w14:textId="2CCF76AD" w:rsidR="000D4667" w:rsidRPr="00F007C7" w:rsidRDefault="000D4667"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44" w:name="_Toc220677481"/>
      <w:r w:rsidRPr="00F007C7">
        <w:rPr>
          <w:rFonts w:ascii="Times New Roman" w:hAnsi="Times New Roman" w:cs="Times New Roman"/>
          <w:b/>
          <w:bCs/>
          <w:i w:val="0"/>
          <w:iCs w:val="0"/>
          <w:sz w:val="20"/>
          <w:szCs w:val="16"/>
          <w:lang w:val="en-US" w:eastAsia="zh-CN"/>
        </w:rPr>
        <w:t xml:space="preserve">Observation </w:t>
      </w:r>
      <w:r w:rsidR="00991203" w:rsidRPr="00F007C7">
        <w:rPr>
          <w:rFonts w:ascii="Times New Roman" w:hAnsi="Times New Roman" w:cs="Times New Roman"/>
          <w:b/>
          <w:bCs/>
          <w:i w:val="0"/>
          <w:iCs w:val="0"/>
          <w:sz w:val="20"/>
          <w:szCs w:val="16"/>
          <w:lang w:val="en-US" w:eastAsia="zh-CN"/>
        </w:rPr>
        <w:t>29:</w:t>
      </w:r>
      <w:r w:rsidRPr="00F007C7">
        <w:rPr>
          <w:rFonts w:ascii="Times New Roman" w:hAnsi="Times New Roman" w:cs="Times New Roman"/>
          <w:b/>
          <w:bCs/>
          <w:i w:val="0"/>
          <w:iCs w:val="0"/>
          <w:sz w:val="20"/>
          <w:szCs w:val="16"/>
          <w:lang w:val="en-US" w:eastAsia="zh-CN"/>
        </w:rPr>
        <w:t xml:space="preserve"> RL-based beam selection can temporarily underperform a strongest-beam baseline during policy update and exploration. Since such exploration-driven underperformance can be short-lived and condition-dependent and may be obscured by average monitoring statistics, including explicit stability checks in PDV gating enables safe and deterministic enablement decisions.</w:t>
      </w:r>
      <w:bookmarkEnd w:id="44"/>
    </w:p>
    <w:p w14:paraId="485C5015" w14:textId="380803B8" w:rsidR="000D4667" w:rsidRPr="00F007C7" w:rsidRDefault="000D4667"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45" w:name="_Toc220677482"/>
      <w:r w:rsidRPr="00F007C7">
        <w:rPr>
          <w:rFonts w:ascii="Times New Roman" w:hAnsi="Times New Roman" w:cs="Times New Roman"/>
          <w:b/>
          <w:bCs/>
          <w:i w:val="0"/>
          <w:iCs w:val="0"/>
          <w:sz w:val="20"/>
          <w:szCs w:val="16"/>
          <w:lang w:val="en-US" w:eastAsia="zh-CN"/>
        </w:rPr>
        <w:t xml:space="preserve">Observation </w:t>
      </w:r>
      <w:r w:rsidR="00991203" w:rsidRPr="00F007C7">
        <w:rPr>
          <w:rFonts w:ascii="Times New Roman" w:hAnsi="Times New Roman" w:cs="Times New Roman"/>
          <w:b/>
          <w:bCs/>
          <w:i w:val="0"/>
          <w:iCs w:val="0"/>
          <w:sz w:val="20"/>
          <w:szCs w:val="16"/>
          <w:lang w:val="en-US" w:eastAsia="zh-CN"/>
        </w:rPr>
        <w:t>30:</w:t>
      </w:r>
      <w:r w:rsidRPr="00F007C7">
        <w:rPr>
          <w:rFonts w:ascii="Times New Roman" w:hAnsi="Times New Roman" w:cs="Times New Roman"/>
          <w:b/>
          <w:bCs/>
          <w:i w:val="0"/>
          <w:iCs w:val="0"/>
          <w:sz w:val="20"/>
          <w:szCs w:val="16"/>
          <w:lang w:val="en-US" w:eastAsia="zh-CN"/>
        </w:rPr>
        <w:t xml:space="preserve"> For interacted NW</w:t>
      </w:r>
      <w:r w:rsidR="009F6C4A" w:rsidRPr="00F007C7">
        <w:rPr>
          <w:rFonts w:ascii="Times New Roman" w:hAnsi="Times New Roman" w:cs="Times New Roman"/>
          <w:b/>
          <w:bCs/>
          <w:i w:val="0"/>
          <w:iCs w:val="0"/>
          <w:sz w:val="20"/>
          <w:szCs w:val="16"/>
          <w:lang w:val="en-US" w:eastAsia="zh-CN"/>
        </w:rPr>
        <w:t>-</w:t>
      </w:r>
      <w:r w:rsidRPr="00F007C7">
        <w:rPr>
          <w:rFonts w:ascii="Times New Roman" w:hAnsi="Times New Roman" w:cs="Times New Roman"/>
          <w:b/>
          <w:bCs/>
          <w:i w:val="0"/>
          <w:iCs w:val="0"/>
          <w:sz w:val="20"/>
          <w:szCs w:val="16"/>
          <w:lang w:val="en-US" w:eastAsia="zh-CN"/>
        </w:rPr>
        <w:t>UE inference, a partial update on only one side can cause version mismatch and cascade errors. Since second-round measurements are conditioned on NW-predicted beams, the collected evidence becomes policy-conditioned and performance degradation can appear silently in averages; therefore, PDV must be able to attribute observed performance to the deployed NW–UE model/policy version combination.</w:t>
      </w:r>
      <w:bookmarkEnd w:id="45"/>
    </w:p>
    <w:p w14:paraId="3B03F867" w14:textId="4988E83F" w:rsidR="009F6C4A" w:rsidRPr="00F007C7" w:rsidRDefault="00403997"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Therefore, for 6G AI/ML beam management and extension, it is expected that LCM functionalities will continue to be operated primarily based on performance monitoring, in line with the Rel‑19 baseline direction. Under this assumption, PDV should be considered as an integral part of the use case enablement when post‑deployment fine‑tuning or model update are supported. PDV should (i) define a bounded validation window, (ii) apply measurable acceptance criteria aligned with stability expectations (e.g., Top‑K beam/beam‑pair accuracy and L1‑RSRP error trends including tail percentiles; IA success/delay trends where applicable; and RL stability metrics capturing exploration penalty), (iii) support explicit rollback/fallback behavior upon detected </w:t>
      </w:r>
      <w:r w:rsidR="00C34F26" w:rsidRPr="00F007C7">
        <w:rPr>
          <w:rFonts w:ascii="Times New Roman" w:hAnsi="Times New Roman" w:cs="Times New Roman"/>
          <w:sz w:val="20"/>
          <w:szCs w:val="18"/>
        </w:rPr>
        <w:t>of performance degradation</w:t>
      </w:r>
      <w:r w:rsidRPr="00F007C7">
        <w:rPr>
          <w:rFonts w:ascii="Times New Roman" w:hAnsi="Times New Roman" w:cs="Times New Roman"/>
          <w:sz w:val="20"/>
          <w:szCs w:val="18"/>
        </w:rPr>
        <w:t>, and (iv) ensure traceability by associating observed field performance with the applied model/policy version (including paired identifiers for interacted NW‑UE solutions). To ensure comparability across deployments, PDV classification should not mix pre‑/post‑update monitoring occasions, and a decision‑time “effective‑from” boundary (and mapping switch‑over when applicable) provides a minimal and compatible mechanism to keep PDV deterministic.</w:t>
      </w:r>
    </w:p>
    <w:p w14:paraId="24429640" w14:textId="77777777" w:rsidR="00B60253" w:rsidRPr="00F007C7" w:rsidRDefault="00B60253" w:rsidP="007C0F89">
      <w:pPr>
        <w:spacing w:afterLines="20" w:after="48" w:line="240" w:lineRule="atLeast"/>
        <w:jc w:val="both"/>
        <w:rPr>
          <w:rFonts w:ascii="Times New Roman" w:hAnsi="Times New Roman" w:cs="Times New Roman"/>
          <w:sz w:val="20"/>
          <w:szCs w:val="18"/>
        </w:rPr>
      </w:pPr>
    </w:p>
    <w:p w14:paraId="0FF8E46C" w14:textId="28AC4987" w:rsidR="009A4371" w:rsidRPr="00F007C7" w:rsidRDefault="009A4371"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46" w:name="_Toc220677483"/>
      <w:r w:rsidRPr="00F007C7">
        <w:rPr>
          <w:rFonts w:ascii="Times New Roman" w:hAnsi="Times New Roman" w:cs="Times New Roman"/>
          <w:b/>
          <w:bCs/>
          <w:i w:val="0"/>
          <w:iCs w:val="0"/>
          <w:sz w:val="20"/>
          <w:szCs w:val="16"/>
          <w:lang w:val="en-US" w:eastAsia="zh-CN"/>
        </w:rPr>
        <w:t>Proposal 4: Study PDV as a key enabling condition for 6G beam management extensions when post-deployment fine-tuning or model update is supported, and study a minimal PDV framework that gates activation before the updated behavior becomes effective.</w:t>
      </w:r>
      <w:bookmarkEnd w:id="46"/>
    </w:p>
    <w:p w14:paraId="71DEFD02" w14:textId="76C37CF0" w:rsidR="005F15CF" w:rsidRPr="00F007C7" w:rsidRDefault="005F15CF" w:rsidP="00884BDB">
      <w:pPr>
        <w:pStyle w:val="2"/>
        <w:spacing w:before="240" w:after="240"/>
        <w:ind w:left="578" w:hanging="578"/>
        <w:rPr>
          <w:rFonts w:ascii="Times New Roman" w:hAnsi="Times New Roman" w:cs="Times New Roman"/>
          <w:b/>
          <w:bCs/>
          <w:sz w:val="28"/>
          <w:szCs w:val="18"/>
          <w:lang w:eastAsia="zh-CN"/>
        </w:rPr>
      </w:pPr>
      <w:bookmarkStart w:id="47" w:name="_Toc220676576"/>
      <w:bookmarkStart w:id="48" w:name="_Toc220677484"/>
      <w:r w:rsidRPr="00F007C7">
        <w:rPr>
          <w:rFonts w:ascii="Times New Roman" w:hAnsi="Times New Roman" w:cs="Times New Roman"/>
          <w:b/>
          <w:bCs/>
          <w:sz w:val="28"/>
          <w:szCs w:val="18"/>
          <w:lang w:eastAsia="zh-CN"/>
        </w:rPr>
        <w:t>2.</w:t>
      </w:r>
      <w:r w:rsidR="00427B6C" w:rsidRPr="00F007C7">
        <w:rPr>
          <w:rFonts w:ascii="Times New Roman" w:hAnsi="Times New Roman" w:cs="Times New Roman"/>
          <w:b/>
          <w:bCs/>
          <w:sz w:val="28"/>
          <w:szCs w:val="18"/>
          <w:lang w:eastAsia="zh-CN"/>
        </w:rPr>
        <w:t>5</w:t>
      </w:r>
      <w:r w:rsidRPr="00F007C7">
        <w:rPr>
          <w:rFonts w:ascii="Times New Roman" w:hAnsi="Times New Roman" w:cs="Times New Roman"/>
          <w:b/>
          <w:bCs/>
          <w:sz w:val="28"/>
          <w:szCs w:val="18"/>
          <w:lang w:eastAsia="zh-CN"/>
        </w:rPr>
        <w:t xml:space="preserve"> Non-linearity handling (DPD/DPoD)</w:t>
      </w:r>
      <w:bookmarkEnd w:id="47"/>
      <w:bookmarkEnd w:id="48"/>
    </w:p>
    <w:p w14:paraId="4E314FCD" w14:textId="526FA07B" w:rsidR="00DD7D2C" w:rsidRPr="00F007C7" w:rsidRDefault="00FC3E88"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This candidate use-case targets coverage enhancement and energy efficiency in the uplink by mitigating PA non-linearity with AI/ML assistance. The motivation becomes stronger as uplink bandwidths increase (e.g., up to 200/400 MHz), since severe non-linearity can directly reduce maximum transmit power and PA efficiency. In many baseline deployment cases, simultaneous use of UE-sided DPD and Network-sided DPoD may not be necessary. If UE-sided DPD is sufficiently effective such that the transmitted waveform satisfies applicable RF requirements (e.g., EVM, MPR, and ACLR) and delivers stable link performance, there is limited rationale to additionally introduce Network-sided DPoD given the increased gNB receiver complexity and validation burden. Conversely, if Network-sided DPoD as an internal network enhancement provides sufficient benefit without any UE change, the justification to study UE-sided DPD becomes weaker due to UE-side cost, power, and calibration implications. AI/ML-based PA non-linearity compensation is therefore considered as a promising enabler. The study space is naturally divided under the baseline uplink operation under study into transmitter-side compensation (UE-sided DPD) and receiver-side compensation (Network-sided DPoD).</w:t>
      </w:r>
      <w:r w:rsidR="00A21B23" w:rsidRPr="00F007C7">
        <w:rPr>
          <w:rFonts w:ascii="Times New Roman" w:hAnsi="Times New Roman" w:cs="Times New Roman"/>
          <w:sz w:val="20"/>
          <w:szCs w:val="18"/>
        </w:rPr>
        <w:t xml:space="preserve"> In practical deployments, both UE-sided and network-sided non-linearity compensation capabilities may be supported. Activation may be managed by LCM so that only one side is enabled at a time depending on operating conditions and observed performance.</w:t>
      </w:r>
    </w:p>
    <w:p w14:paraId="5952A0D2" w14:textId="77777777" w:rsidR="00852A31" w:rsidRPr="00F007C7" w:rsidRDefault="00852A31"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49" w:name="_Toc220677485"/>
      <w:r w:rsidRPr="00F007C7">
        <w:rPr>
          <w:rFonts w:ascii="Times New Roman" w:hAnsi="Times New Roman" w:cs="Times New Roman"/>
          <w:b/>
          <w:bCs/>
          <w:i w:val="0"/>
          <w:iCs w:val="0"/>
          <w:sz w:val="20"/>
          <w:szCs w:val="16"/>
          <w:lang w:val="en-US" w:eastAsia="zh-CN"/>
        </w:rPr>
        <w:lastRenderedPageBreak/>
        <w:t xml:space="preserve">Observation 31: From a RAN4 perspective, within the currently agreed study cases, it is necessary to clarify what should be treated as the baseline in the study for UE-sided DPD and Network-sided </w:t>
      </w:r>
      <w:proofErr w:type="spellStart"/>
      <w:r w:rsidRPr="00F007C7">
        <w:rPr>
          <w:rFonts w:ascii="Times New Roman" w:hAnsi="Times New Roman" w:cs="Times New Roman"/>
          <w:b/>
          <w:bCs/>
          <w:i w:val="0"/>
          <w:iCs w:val="0"/>
          <w:sz w:val="20"/>
          <w:szCs w:val="16"/>
          <w:lang w:val="en-US" w:eastAsia="zh-CN"/>
        </w:rPr>
        <w:t>DPoD</w:t>
      </w:r>
      <w:proofErr w:type="spellEnd"/>
      <w:r w:rsidRPr="00F007C7">
        <w:rPr>
          <w:rFonts w:ascii="Times New Roman" w:hAnsi="Times New Roman" w:cs="Times New Roman"/>
          <w:b/>
          <w:bCs/>
          <w:i w:val="0"/>
          <w:iCs w:val="0"/>
          <w:sz w:val="20"/>
          <w:szCs w:val="16"/>
          <w:lang w:val="en-US" w:eastAsia="zh-CN"/>
        </w:rPr>
        <w:t>, and what test assumptions should be used for each. It is also necessary to examine whether any additional combined cases beyond the agreed scope are needed to support interoperable requirements and tests.</w:t>
      </w:r>
      <w:bookmarkEnd w:id="49"/>
    </w:p>
    <w:p w14:paraId="2510E41A" w14:textId="6028B1B8" w:rsidR="00A21B23" w:rsidRPr="00F007C7" w:rsidRDefault="00A21B23"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50" w:name="_Toc220677486"/>
      <w:r w:rsidRPr="00F007C7">
        <w:rPr>
          <w:rFonts w:ascii="Times New Roman" w:hAnsi="Times New Roman" w:cs="Times New Roman"/>
          <w:b/>
          <w:bCs/>
          <w:i w:val="0"/>
          <w:iCs w:val="0"/>
          <w:sz w:val="20"/>
          <w:szCs w:val="16"/>
          <w:lang w:val="en-US" w:eastAsia="zh-CN"/>
        </w:rPr>
        <w:t xml:space="preserve">Proposal 5: Discuss to include, as part of the study, an evaluation that compares UE-sided DPD and Network-sided </w:t>
      </w:r>
      <w:proofErr w:type="spellStart"/>
      <w:r w:rsidRPr="00F007C7">
        <w:rPr>
          <w:rFonts w:ascii="Times New Roman" w:hAnsi="Times New Roman" w:cs="Times New Roman"/>
          <w:b/>
          <w:bCs/>
          <w:i w:val="0"/>
          <w:iCs w:val="0"/>
          <w:sz w:val="20"/>
          <w:szCs w:val="16"/>
          <w:lang w:val="en-US" w:eastAsia="zh-CN"/>
        </w:rPr>
        <w:t>DPoD</w:t>
      </w:r>
      <w:proofErr w:type="spellEnd"/>
      <w:r w:rsidRPr="00F007C7">
        <w:rPr>
          <w:rFonts w:ascii="Times New Roman" w:hAnsi="Times New Roman" w:cs="Times New Roman"/>
          <w:b/>
          <w:bCs/>
          <w:i w:val="0"/>
          <w:iCs w:val="0"/>
          <w:sz w:val="20"/>
          <w:szCs w:val="16"/>
          <w:lang w:val="en-US" w:eastAsia="zh-CN"/>
        </w:rPr>
        <w:t xml:space="preserve"> within the agreed study cases and derives a suitable baseline and associated test assumptions based on the evaluation results.</w:t>
      </w:r>
      <w:bookmarkEnd w:id="50"/>
    </w:p>
    <w:p w14:paraId="128858FB" w14:textId="05D0E78B" w:rsidR="00A21B23" w:rsidRPr="00F007C7" w:rsidRDefault="00A21B23"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51" w:name="_Toc220677487"/>
      <w:r w:rsidRPr="00F007C7">
        <w:rPr>
          <w:rFonts w:ascii="Times New Roman" w:hAnsi="Times New Roman" w:cs="Times New Roman"/>
          <w:b/>
          <w:bCs/>
          <w:i w:val="0"/>
          <w:iCs w:val="0"/>
          <w:sz w:val="20"/>
          <w:szCs w:val="16"/>
          <w:lang w:val="en-US" w:eastAsia="zh-CN"/>
        </w:rPr>
        <w:t>Proposal 6: Discuss to include, as part of the study, an assessment of whether any additional combined cases beyond the agreed scope are needed, and if so, to identify the operating conditions under which such additional cases would be justified for study requirements and test assumptions.</w:t>
      </w:r>
      <w:bookmarkEnd w:id="51"/>
    </w:p>
    <w:p w14:paraId="54CF38B9" w14:textId="77777777" w:rsidR="00DD7D2C" w:rsidRPr="00F007C7" w:rsidRDefault="00DD7D2C" w:rsidP="007C0F89">
      <w:pPr>
        <w:spacing w:afterLines="20" w:after="48" w:line="240" w:lineRule="atLeast"/>
        <w:jc w:val="both"/>
        <w:rPr>
          <w:rFonts w:ascii="Times New Roman" w:hAnsi="Times New Roman" w:cs="Times New Roman"/>
          <w:sz w:val="20"/>
          <w:szCs w:val="18"/>
        </w:rPr>
      </w:pPr>
      <w:r w:rsidRPr="00F007C7">
        <w:rPr>
          <w:rFonts w:ascii="Times New Roman" w:hAnsi="Times New Roman" w:cs="Times New Roman"/>
          <w:sz w:val="20"/>
          <w:szCs w:val="18"/>
        </w:rPr>
        <w:t xml:space="preserve">In this framing, Network-sided DPoD refers to AI-based non-linearity compensation performed at the NW receiver, where the network mitigates distortions introduced by the UE transmitter. UE-sided DPD refers to AI-based pre-distortion applied at the UE transmitter, where the UE pre-distorts the baseband waveform to counteract its own PA non-linearity. The common KPI set includes BLER, EVM, MPR, and throughput, and the benchmark is typically “without compensation” (for Network-sided DPoD) and “no DPD” (for UE-sided DPD). </w:t>
      </w:r>
    </w:p>
    <w:p w14:paraId="2CBFF576" w14:textId="77777777" w:rsidR="00DD7D2C" w:rsidRPr="00F007C7" w:rsidRDefault="00DD7D2C" w:rsidP="007C0F89">
      <w:pPr>
        <w:spacing w:afterLines="20" w:after="48"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For UE-sided DPD, the baseline operation under study can be summarized as follows: the network schedules an uplink transmission, the UE forms the </w:t>
      </w:r>
      <w:r w:rsidRPr="00F007C7">
        <w:rPr>
          <w:rFonts w:ascii="Times New Roman" w:hAnsi="Times New Roman" w:cs="Times New Roman"/>
          <w:sz w:val="20"/>
          <w:szCs w:val="18"/>
        </w:rPr>
        <w:t>intended</w:t>
      </w:r>
      <w:r w:rsidRPr="00F007C7">
        <w:rPr>
          <w:rFonts w:ascii="Times New Roman" w:hAnsi="Times New Roman" w:cs="Times New Roman"/>
          <w:sz w:val="20"/>
          <w:szCs w:val="20"/>
        </w:rPr>
        <w:t xml:space="preserve"> baseband waveform, and a DPD function is applied before DAC/RF/PA so that the PA output more closely matches the desired linear signal. At this stage, contributions discuss a set of illustrative implementation approaches rather than finalized solution directions. Representative approaches include (i) applying an AI/ML DPD model directly for baseband pre-distortion, where robustness must be ensured under PA response variations driven by parameters such as supply voltage (Vcc), temperature, and impedance; (ii) using AI/ML to dynamically update LUT coefficients triggered by UE monitoring of degradation, with time-domain samples captured via a feedback receiver (FBRx) while maintaining LUT-like operational complexity; and (iii) using AI/ML-based behavioral PA modeling to support LUT generation and updating, with a potential advantage of reduced dependency on a wide-bandwidth FBRx. Depending on the implementation, labels may be </w:t>
      </w:r>
      <w:r w:rsidRPr="00F007C7">
        <w:rPr>
          <w:rFonts w:ascii="Times New Roman" w:hAnsi="Times New Roman" w:cs="Times New Roman"/>
          <w:sz w:val="20"/>
          <w:szCs w:val="18"/>
        </w:rPr>
        <w:t>constructed</w:t>
      </w:r>
      <w:r w:rsidRPr="00F007C7">
        <w:rPr>
          <w:rFonts w:ascii="Times New Roman" w:hAnsi="Times New Roman" w:cs="Times New Roman"/>
          <w:sz w:val="20"/>
          <w:szCs w:val="20"/>
        </w:rPr>
        <w:t xml:space="preserve"> locally on the UE side (e.g., an “undistorted time-domain signal”) or derived from PA output samples captured via FBRx. Offline training is commonly assumed as a baseline for study, with online fine-tuning or updating discussed as an implementation option. </w:t>
      </w:r>
    </w:p>
    <w:p w14:paraId="5B388B0E" w14:textId="15286BD2" w:rsidR="00DD7D2C" w:rsidRPr="00F007C7" w:rsidRDefault="00DD7D2C" w:rsidP="007C0F89">
      <w:pPr>
        <w:spacing w:afterLines="20" w:after="48"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A central deployment-facing sensitivity for UE-sided DPD is the data collection and calibration procedure. The material explicitly identifies antenna impedance effects (requiring OTA transmission during dataset acquisition), the risk of UE-triggered calibration colliding with </w:t>
      </w:r>
      <w:r w:rsidRPr="00F007C7">
        <w:rPr>
          <w:rFonts w:ascii="Times New Roman" w:hAnsi="Times New Roman" w:cs="Times New Roman"/>
          <w:sz w:val="20"/>
          <w:szCs w:val="18"/>
        </w:rPr>
        <w:t>network</w:t>
      </w:r>
      <w:r w:rsidRPr="00F007C7">
        <w:rPr>
          <w:rFonts w:ascii="Times New Roman" w:hAnsi="Times New Roman" w:cs="Times New Roman"/>
          <w:sz w:val="20"/>
          <w:szCs w:val="20"/>
        </w:rPr>
        <w:t xml:space="preserve"> scheduling, and the potential need for single-port transmission scheduling when a single FBRx is shared across antenna ports. Two collection options are described. One is a gap-based approach where the network defines calibration gaps and UEs transmit dedicated calibration signals for data collection; however, such transmissions shall remain compliant with applicable regulatory emission limits, and any relaxation—if considered—should be limited to in-band quality targets under controlled operation. The other is an SRS/PUSCH-based approach where data is collected from formal uplink transmissions with no additional scheduling restriction, but with strong sensitivity to signal characteristics such as output power and PAPR. </w:t>
      </w:r>
    </w:p>
    <w:p w14:paraId="17297B26" w14:textId="45E4817E" w:rsidR="008F3B5D" w:rsidRPr="00F007C7" w:rsidRDefault="008F3B5D"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52" w:name="_Toc220677488"/>
      <w:r w:rsidRPr="00F007C7">
        <w:rPr>
          <w:rFonts w:ascii="Times New Roman" w:hAnsi="Times New Roman" w:cs="Times New Roman"/>
          <w:b/>
          <w:bCs/>
          <w:i w:val="0"/>
          <w:iCs w:val="0"/>
          <w:sz w:val="20"/>
          <w:szCs w:val="16"/>
          <w:lang w:val="en-US" w:eastAsia="zh-CN"/>
        </w:rPr>
        <w:t>Observation</w:t>
      </w:r>
      <w:r w:rsidR="0044205B" w:rsidRPr="00F007C7">
        <w:rPr>
          <w:rFonts w:ascii="Times New Roman" w:hAnsi="Times New Roman" w:cs="Times New Roman"/>
          <w:b/>
          <w:bCs/>
          <w:i w:val="0"/>
          <w:iCs w:val="0"/>
          <w:sz w:val="20"/>
          <w:szCs w:val="16"/>
          <w:lang w:val="en-US" w:eastAsia="zh-CN"/>
        </w:rPr>
        <w:t xml:space="preserve"> 32:</w:t>
      </w:r>
      <w:r w:rsidRPr="00F007C7">
        <w:rPr>
          <w:rFonts w:ascii="Times New Roman" w:hAnsi="Times New Roman" w:cs="Times New Roman"/>
          <w:b/>
          <w:bCs/>
          <w:i w:val="0"/>
          <w:iCs w:val="0"/>
          <w:sz w:val="20"/>
          <w:szCs w:val="16"/>
          <w:lang w:val="en-US" w:eastAsia="zh-CN"/>
        </w:rPr>
        <w:t xml:space="preserve"> UE-sided DPD may require OTA data acquisition and calibration transmissions (e.g., to capture antenna impedance effects), which makes the behavior RF-visible and potentially coupled with scheduling and coexistence.</w:t>
      </w:r>
      <w:bookmarkEnd w:id="52"/>
    </w:p>
    <w:p w14:paraId="0B628F08" w14:textId="28ED82A3" w:rsidR="006C4B75" w:rsidRPr="00F007C7" w:rsidRDefault="006C4B75"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53" w:name="_Toc220677489"/>
      <w:r w:rsidRPr="00F007C7">
        <w:rPr>
          <w:rFonts w:ascii="Times New Roman" w:hAnsi="Times New Roman" w:cs="Times New Roman"/>
          <w:b/>
          <w:bCs/>
          <w:i w:val="0"/>
          <w:iCs w:val="0"/>
          <w:sz w:val="20"/>
          <w:szCs w:val="16"/>
          <w:lang w:val="en-US" w:eastAsia="zh-CN"/>
        </w:rPr>
        <w:t>Proposal</w:t>
      </w:r>
      <w:r w:rsidR="0044205B" w:rsidRPr="00F007C7">
        <w:rPr>
          <w:rFonts w:ascii="Times New Roman" w:hAnsi="Times New Roman" w:cs="Times New Roman"/>
          <w:b/>
          <w:bCs/>
          <w:i w:val="0"/>
          <w:iCs w:val="0"/>
          <w:sz w:val="20"/>
          <w:szCs w:val="16"/>
          <w:lang w:val="en-US" w:eastAsia="zh-CN"/>
        </w:rPr>
        <w:t xml:space="preserve"> 7</w:t>
      </w:r>
      <w:r w:rsidRPr="00F007C7">
        <w:rPr>
          <w:rFonts w:ascii="Times New Roman" w:hAnsi="Times New Roman" w:cs="Times New Roman"/>
          <w:b/>
          <w:bCs/>
          <w:i w:val="0"/>
          <w:iCs w:val="0"/>
          <w:sz w:val="20"/>
          <w:szCs w:val="16"/>
          <w:lang w:val="en-US" w:eastAsia="zh-CN"/>
        </w:rPr>
        <w:t xml:space="preserve">: </w:t>
      </w:r>
      <w:r w:rsidR="00EA1784" w:rsidRPr="00F007C7">
        <w:rPr>
          <w:rFonts w:ascii="Times New Roman" w:hAnsi="Times New Roman" w:cs="Times New Roman"/>
          <w:b/>
          <w:bCs/>
          <w:i w:val="0"/>
          <w:iCs w:val="0"/>
          <w:sz w:val="20"/>
          <w:szCs w:val="16"/>
          <w:lang w:val="en-US" w:eastAsia="zh-CN"/>
        </w:rPr>
        <w:t>Study a controlled OTA calibration and data-collection concept within the bounds of applicable regulatory emission limits and out-of-band requirements, with explicit operating assumptions, so that RF-visible calibration transmissions remain compliant and do not create unpredictable coexistence impacts.</w:t>
      </w:r>
      <w:bookmarkEnd w:id="53"/>
    </w:p>
    <w:p w14:paraId="1DB9D33A" w14:textId="1B32CEC5" w:rsidR="008F3B5D" w:rsidRPr="00F007C7" w:rsidRDefault="008F3B5D"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54" w:name="_Toc220677490"/>
      <w:r w:rsidRPr="00F007C7">
        <w:rPr>
          <w:rFonts w:ascii="Times New Roman" w:hAnsi="Times New Roman" w:cs="Times New Roman"/>
          <w:b/>
          <w:bCs/>
          <w:i w:val="0"/>
          <w:iCs w:val="0"/>
          <w:sz w:val="20"/>
          <w:szCs w:val="16"/>
          <w:lang w:val="en-US" w:eastAsia="zh-CN"/>
        </w:rPr>
        <w:t>Observation</w:t>
      </w:r>
      <w:r w:rsidR="0044205B" w:rsidRPr="00F007C7">
        <w:rPr>
          <w:rFonts w:ascii="Times New Roman" w:hAnsi="Times New Roman" w:cs="Times New Roman"/>
          <w:b/>
          <w:bCs/>
          <w:i w:val="0"/>
          <w:iCs w:val="0"/>
          <w:sz w:val="20"/>
          <w:szCs w:val="16"/>
          <w:lang w:val="en-US" w:eastAsia="zh-CN"/>
        </w:rPr>
        <w:t xml:space="preserve"> 33:</w:t>
      </w:r>
      <w:r w:rsidRPr="00F007C7">
        <w:rPr>
          <w:rFonts w:ascii="Times New Roman" w:hAnsi="Times New Roman" w:cs="Times New Roman"/>
          <w:b/>
          <w:bCs/>
          <w:i w:val="0"/>
          <w:iCs w:val="0"/>
          <w:sz w:val="20"/>
          <w:szCs w:val="16"/>
          <w:lang w:val="en-US" w:eastAsia="zh-CN"/>
        </w:rPr>
        <w:t xml:space="preserve"> If a single feedback receiver (</w:t>
      </w:r>
      <w:proofErr w:type="spellStart"/>
      <w:r w:rsidRPr="00F007C7">
        <w:rPr>
          <w:rFonts w:ascii="Times New Roman" w:hAnsi="Times New Roman" w:cs="Times New Roman"/>
          <w:b/>
          <w:bCs/>
          <w:i w:val="0"/>
          <w:iCs w:val="0"/>
          <w:sz w:val="20"/>
          <w:szCs w:val="16"/>
          <w:lang w:val="en-US" w:eastAsia="zh-CN"/>
        </w:rPr>
        <w:t>FBRx</w:t>
      </w:r>
      <w:proofErr w:type="spellEnd"/>
      <w:r w:rsidRPr="00F007C7">
        <w:rPr>
          <w:rFonts w:ascii="Times New Roman" w:hAnsi="Times New Roman" w:cs="Times New Roman"/>
          <w:b/>
          <w:bCs/>
          <w:i w:val="0"/>
          <w:iCs w:val="0"/>
          <w:sz w:val="20"/>
          <w:szCs w:val="16"/>
          <w:lang w:val="en-US" w:eastAsia="zh-CN"/>
        </w:rPr>
        <w:t>) is shared across antenna ports, calibration/data collection may require network-coordinated single-port uplink occasions to enable unambiguous collection.</w:t>
      </w:r>
      <w:bookmarkEnd w:id="54"/>
    </w:p>
    <w:p w14:paraId="11CCAED7" w14:textId="519F7692" w:rsidR="006C4B75" w:rsidRPr="00F007C7" w:rsidRDefault="006C4B75"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55" w:name="_Toc220677491"/>
      <w:r w:rsidRPr="00F007C7">
        <w:rPr>
          <w:rFonts w:ascii="Times New Roman" w:hAnsi="Times New Roman" w:cs="Times New Roman"/>
          <w:b/>
          <w:bCs/>
          <w:i w:val="0"/>
          <w:iCs w:val="0"/>
          <w:sz w:val="20"/>
          <w:szCs w:val="16"/>
          <w:lang w:val="en-US" w:eastAsia="zh-CN"/>
        </w:rPr>
        <w:t>Proposal</w:t>
      </w:r>
      <w:r w:rsidR="0044205B" w:rsidRPr="00F007C7">
        <w:rPr>
          <w:rFonts w:ascii="Times New Roman" w:hAnsi="Times New Roman" w:cs="Times New Roman"/>
          <w:b/>
          <w:bCs/>
          <w:i w:val="0"/>
          <w:iCs w:val="0"/>
          <w:sz w:val="20"/>
          <w:szCs w:val="16"/>
          <w:lang w:val="en-US" w:eastAsia="zh-CN"/>
        </w:rPr>
        <w:t xml:space="preserve"> 8</w:t>
      </w:r>
      <w:r w:rsidRPr="00F007C7">
        <w:rPr>
          <w:rFonts w:ascii="Times New Roman" w:hAnsi="Times New Roman" w:cs="Times New Roman"/>
          <w:b/>
          <w:bCs/>
          <w:i w:val="0"/>
          <w:iCs w:val="0"/>
          <w:sz w:val="20"/>
          <w:szCs w:val="16"/>
          <w:lang w:val="en-US" w:eastAsia="zh-CN"/>
        </w:rPr>
        <w:t xml:space="preserve">: </w:t>
      </w:r>
      <w:r w:rsidR="00EA1784" w:rsidRPr="00F007C7">
        <w:rPr>
          <w:rFonts w:ascii="Times New Roman" w:hAnsi="Times New Roman" w:cs="Times New Roman"/>
          <w:b/>
          <w:bCs/>
          <w:i w:val="0"/>
          <w:iCs w:val="0"/>
          <w:sz w:val="20"/>
          <w:szCs w:val="16"/>
          <w:lang w:val="en-US" w:eastAsia="zh-CN"/>
        </w:rPr>
        <w:t xml:space="preserve">Study a minimal network-coordinated “single-port uplink occasion” mechanism (or an equivalent constraint) to support unambiguous </w:t>
      </w:r>
      <w:proofErr w:type="spellStart"/>
      <w:r w:rsidR="00EA1784" w:rsidRPr="00F007C7">
        <w:rPr>
          <w:rFonts w:ascii="Times New Roman" w:hAnsi="Times New Roman" w:cs="Times New Roman"/>
          <w:b/>
          <w:bCs/>
          <w:i w:val="0"/>
          <w:iCs w:val="0"/>
          <w:sz w:val="20"/>
          <w:szCs w:val="16"/>
          <w:lang w:val="en-US" w:eastAsia="zh-CN"/>
        </w:rPr>
        <w:t>FBRx</w:t>
      </w:r>
      <w:proofErr w:type="spellEnd"/>
      <w:r w:rsidR="00EA1784" w:rsidRPr="00F007C7">
        <w:rPr>
          <w:rFonts w:ascii="Times New Roman" w:hAnsi="Times New Roman" w:cs="Times New Roman"/>
          <w:b/>
          <w:bCs/>
          <w:i w:val="0"/>
          <w:iCs w:val="0"/>
          <w:sz w:val="20"/>
          <w:szCs w:val="16"/>
          <w:lang w:val="en-US" w:eastAsia="zh-CN"/>
        </w:rPr>
        <w:t xml:space="preserve">-based data collection when </w:t>
      </w:r>
      <w:proofErr w:type="spellStart"/>
      <w:r w:rsidR="00EA1784" w:rsidRPr="00F007C7">
        <w:rPr>
          <w:rFonts w:ascii="Times New Roman" w:hAnsi="Times New Roman" w:cs="Times New Roman"/>
          <w:b/>
          <w:bCs/>
          <w:i w:val="0"/>
          <w:iCs w:val="0"/>
          <w:sz w:val="20"/>
          <w:szCs w:val="16"/>
          <w:lang w:val="en-US" w:eastAsia="zh-CN"/>
        </w:rPr>
        <w:t>FBRx</w:t>
      </w:r>
      <w:proofErr w:type="spellEnd"/>
      <w:r w:rsidR="00EA1784" w:rsidRPr="00F007C7">
        <w:rPr>
          <w:rFonts w:ascii="Times New Roman" w:hAnsi="Times New Roman" w:cs="Times New Roman"/>
          <w:b/>
          <w:bCs/>
          <w:i w:val="0"/>
          <w:iCs w:val="0"/>
          <w:sz w:val="20"/>
          <w:szCs w:val="16"/>
          <w:lang w:val="en-US" w:eastAsia="zh-CN"/>
        </w:rPr>
        <w:t xml:space="preserve"> resources are shared.</w:t>
      </w:r>
      <w:bookmarkEnd w:id="55"/>
    </w:p>
    <w:p w14:paraId="233B741A" w14:textId="77777777" w:rsidR="00DD7D2C" w:rsidRPr="00F007C7" w:rsidRDefault="00DD7D2C" w:rsidP="007C0F89">
      <w:pPr>
        <w:spacing w:afterLines="20" w:after="48"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For Network-sided DPoD, the baseline operation under study can be summarized as follows: the UE transmits uplink waveforms that may be distorted due to </w:t>
      </w:r>
      <w:r w:rsidRPr="00F007C7">
        <w:rPr>
          <w:rFonts w:ascii="Times New Roman" w:hAnsi="Times New Roman" w:cs="Times New Roman"/>
          <w:sz w:val="20"/>
          <w:szCs w:val="18"/>
        </w:rPr>
        <w:t>PA</w:t>
      </w:r>
      <w:r w:rsidRPr="00F007C7">
        <w:rPr>
          <w:rFonts w:ascii="Times New Roman" w:hAnsi="Times New Roman" w:cs="Times New Roman"/>
          <w:sz w:val="20"/>
          <w:szCs w:val="20"/>
        </w:rPr>
        <w:t xml:space="preserve"> operation, and the NW receiver applies an AI/ML-based compensation stage (or an AI/ML-based demapper) to mitigate the distortion and recover link performance. Similar to UE-sided DPD, the current discussion reflects illustrative implementation approaches rather than finalized solution directions. Representative approaches include (i) training a DPoD model using the DMRS sequence as the reference label, leveraging the fact that DM-RS is already known at the network side; (ii) training an AI-based demapper where the label is the transmitted bit stream, which requires that the label be made available to the network through explicit signaling or an agreed mechanism </w:t>
      </w:r>
      <w:r w:rsidRPr="00F007C7">
        <w:rPr>
          <w:rFonts w:ascii="Times New Roman" w:hAnsi="Times New Roman" w:cs="Times New Roman"/>
          <w:sz w:val="20"/>
          <w:szCs w:val="20"/>
        </w:rPr>
        <w:lastRenderedPageBreak/>
        <w:t xml:space="preserve">(e.g., known bits); and (iii) using successfully decoded uplink data as labels for training and/or refinement, which can motivate network scheduling that increases the likelihood of successful decoding (for example, via low code-rate operation) to collect usable labels. This framing is consistent with broader discussions in which network-side DPoD is positioned as a means to compensate for distortions introduced by UE PAs operating with reduced back-off to improve energy efficiency, and in which labels may be constructed from known bit sequences or from successfully decoded bits. </w:t>
      </w:r>
    </w:p>
    <w:p w14:paraId="543D2F69" w14:textId="4F3D2EB9" w:rsidR="009B145E" w:rsidRPr="00F007C7" w:rsidRDefault="00DD7D2C" w:rsidP="00DD7D2C">
      <w:pPr>
        <w:spacing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Within Network-sided DPoD, representativeness of the training reference is repeatedly identified as a key technical challenge. A DMRS-based approach avoids additional signaling, but its performance can be sensitive to whether the non-linearity experienced by DMRS is </w:t>
      </w:r>
      <w:r w:rsidRPr="00F007C7">
        <w:rPr>
          <w:rFonts w:ascii="Times New Roman" w:hAnsi="Times New Roman" w:cs="Times New Roman"/>
          <w:sz w:val="20"/>
          <w:szCs w:val="18"/>
        </w:rPr>
        <w:t>sufficiently</w:t>
      </w:r>
      <w:r w:rsidRPr="00F007C7">
        <w:rPr>
          <w:rFonts w:ascii="Times New Roman" w:hAnsi="Times New Roman" w:cs="Times New Roman"/>
          <w:sz w:val="20"/>
          <w:szCs w:val="20"/>
        </w:rPr>
        <w:t xml:space="preserve"> representative of that experienced by data symbols. One explicit example is that, in DFT-s-OFDM, DMRS PAPR may be less representative (QPSK-like) than that of high-order data such as 256QAM, so a model trained primarily on DMRS may not fully capture the PA behavior relevant to the data region. Against this backdrop, the required degree of UE–NW interaction can be framed by whether the feature remains within existing RF requirements as a local enhancement or instead assumes coordinated operating points and controlled data/label acquisition.</w:t>
      </w:r>
    </w:p>
    <w:p w14:paraId="1591C4A6" w14:textId="4FCCB163" w:rsidR="009B145E" w:rsidRPr="00F007C7" w:rsidRDefault="009B145E"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56" w:name="_Toc220677492"/>
      <w:r w:rsidRPr="00F007C7">
        <w:rPr>
          <w:rFonts w:ascii="Times New Roman" w:hAnsi="Times New Roman" w:cs="Times New Roman"/>
          <w:b/>
          <w:bCs/>
          <w:i w:val="0"/>
          <w:iCs w:val="0"/>
          <w:sz w:val="20"/>
          <w:szCs w:val="16"/>
          <w:lang w:val="en-US" w:eastAsia="zh-CN"/>
        </w:rPr>
        <w:t>Observation</w:t>
      </w:r>
      <w:r w:rsidR="0044205B" w:rsidRPr="00F007C7">
        <w:rPr>
          <w:rFonts w:ascii="Times New Roman" w:hAnsi="Times New Roman" w:cs="Times New Roman"/>
          <w:b/>
          <w:bCs/>
          <w:i w:val="0"/>
          <w:iCs w:val="0"/>
          <w:sz w:val="20"/>
          <w:szCs w:val="16"/>
          <w:lang w:val="en-US" w:eastAsia="zh-CN"/>
        </w:rPr>
        <w:t xml:space="preserve"> 34:</w:t>
      </w:r>
      <w:r w:rsidRPr="00F007C7">
        <w:rPr>
          <w:rFonts w:ascii="Times New Roman" w:hAnsi="Times New Roman" w:cs="Times New Roman"/>
          <w:b/>
          <w:bCs/>
          <w:i w:val="0"/>
          <w:iCs w:val="0"/>
          <w:sz w:val="20"/>
          <w:szCs w:val="16"/>
          <w:lang w:val="en-US" w:eastAsia="zh-CN"/>
        </w:rPr>
        <w:t xml:space="preserve"> For Network-sided </w:t>
      </w:r>
      <w:proofErr w:type="spellStart"/>
      <w:r w:rsidRPr="00F007C7">
        <w:rPr>
          <w:rFonts w:ascii="Times New Roman" w:hAnsi="Times New Roman" w:cs="Times New Roman"/>
          <w:b/>
          <w:bCs/>
          <w:i w:val="0"/>
          <w:iCs w:val="0"/>
          <w:sz w:val="20"/>
          <w:szCs w:val="16"/>
          <w:lang w:val="en-US" w:eastAsia="zh-CN"/>
        </w:rPr>
        <w:t>DPoD</w:t>
      </w:r>
      <w:proofErr w:type="spellEnd"/>
      <w:r w:rsidRPr="00F007C7">
        <w:rPr>
          <w:rFonts w:ascii="Times New Roman" w:hAnsi="Times New Roman" w:cs="Times New Roman"/>
          <w:b/>
          <w:bCs/>
          <w:i w:val="0"/>
          <w:iCs w:val="0"/>
          <w:sz w:val="20"/>
          <w:szCs w:val="16"/>
          <w:lang w:val="en-US" w:eastAsia="zh-CN"/>
        </w:rPr>
        <w:t>, a DMRS-based approach avoids additional signaling, but its effectiveness can depend on whether DMRS distortion is representative of data-symbol distortion (e.g., different PAPR regimes), which may drive additional coordination or constrained operating points.</w:t>
      </w:r>
      <w:bookmarkEnd w:id="56"/>
    </w:p>
    <w:p w14:paraId="701DABD3" w14:textId="185FBE42" w:rsidR="006C4B75" w:rsidRPr="00F007C7" w:rsidRDefault="006C4B75"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57" w:name="_Toc220677493"/>
      <w:r w:rsidRPr="00F007C7">
        <w:rPr>
          <w:rFonts w:ascii="Times New Roman" w:hAnsi="Times New Roman" w:cs="Times New Roman"/>
          <w:b/>
          <w:bCs/>
          <w:i w:val="0"/>
          <w:iCs w:val="0"/>
          <w:sz w:val="20"/>
          <w:szCs w:val="16"/>
          <w:lang w:val="en-US" w:eastAsia="zh-CN"/>
        </w:rPr>
        <w:t>Proposal</w:t>
      </w:r>
      <w:r w:rsidR="0044205B" w:rsidRPr="00F007C7">
        <w:rPr>
          <w:rFonts w:ascii="Times New Roman" w:hAnsi="Times New Roman" w:cs="Times New Roman"/>
          <w:b/>
          <w:bCs/>
          <w:i w:val="0"/>
          <w:iCs w:val="0"/>
          <w:sz w:val="20"/>
          <w:szCs w:val="16"/>
          <w:lang w:val="en-US" w:eastAsia="zh-CN"/>
        </w:rPr>
        <w:t xml:space="preserve"> 9</w:t>
      </w:r>
      <w:r w:rsidRPr="00F007C7">
        <w:rPr>
          <w:rFonts w:ascii="Times New Roman" w:hAnsi="Times New Roman" w:cs="Times New Roman"/>
          <w:b/>
          <w:bCs/>
          <w:i w:val="0"/>
          <w:iCs w:val="0"/>
          <w:sz w:val="20"/>
          <w:szCs w:val="16"/>
          <w:lang w:val="en-US" w:eastAsia="zh-CN"/>
        </w:rPr>
        <w:t xml:space="preserve">: </w:t>
      </w:r>
      <w:r w:rsidR="00EA1784" w:rsidRPr="00F007C7">
        <w:rPr>
          <w:rFonts w:ascii="Times New Roman" w:hAnsi="Times New Roman" w:cs="Times New Roman"/>
          <w:b/>
          <w:bCs/>
          <w:i w:val="0"/>
          <w:iCs w:val="0"/>
          <w:sz w:val="20"/>
          <w:szCs w:val="16"/>
          <w:lang w:val="en-US" w:eastAsia="zh-CN"/>
        </w:rPr>
        <w:t>Study a representativeness condition (or an operating-point restriction) for DMRS-only training, and otherwise allow coordinated collection and labeling options when DMRS is not sufficiently representative.</w:t>
      </w:r>
      <w:bookmarkEnd w:id="57"/>
    </w:p>
    <w:p w14:paraId="0169F7CA" w14:textId="77777777" w:rsidR="00DD7D2C" w:rsidRPr="00F007C7" w:rsidRDefault="00DD7D2C" w:rsidP="007C0F89">
      <w:pPr>
        <w:spacing w:afterLines="20" w:after="48"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From a 3GPP perspective, uplink operation is generally managed by the network through configuration and scheduling, and the degree of UE–NW interaction for AI/ML-based non-linearity handling is best understood in that context. When a feature can operate fully within </w:t>
      </w:r>
      <w:r w:rsidRPr="00F007C7">
        <w:rPr>
          <w:rFonts w:ascii="Times New Roman" w:hAnsi="Times New Roman" w:cs="Times New Roman"/>
          <w:sz w:val="20"/>
          <w:szCs w:val="18"/>
        </w:rPr>
        <w:t>existing</w:t>
      </w:r>
      <w:r w:rsidRPr="00F007C7">
        <w:rPr>
          <w:rFonts w:ascii="Times New Roman" w:hAnsi="Times New Roman" w:cs="Times New Roman"/>
          <w:sz w:val="20"/>
          <w:szCs w:val="20"/>
        </w:rPr>
        <w:t xml:space="preserve"> RF requirements, does not require network-assisted data acquisition, and does not introduce feature-dependent scheduling behavior, it may remain an internal implementation choice. In such cases, the network can continue baseline uplink </w:t>
      </w:r>
      <w:r w:rsidRPr="00F007C7">
        <w:rPr>
          <w:rFonts w:ascii="Times New Roman" w:hAnsi="Times New Roman" w:cs="Times New Roman"/>
          <w:sz w:val="20"/>
          <w:szCs w:val="18"/>
        </w:rPr>
        <w:t>operation</w:t>
      </w:r>
      <w:r w:rsidRPr="00F007C7">
        <w:rPr>
          <w:rFonts w:ascii="Times New Roman" w:hAnsi="Times New Roman" w:cs="Times New Roman"/>
          <w:sz w:val="20"/>
          <w:szCs w:val="20"/>
        </w:rPr>
        <w:t xml:space="preserve"> while benefiting from improved waveform quality, and explicit interaction may be kept minimal. However, when the intended deployment assumes controlled label/data acquisition, controlled operating points, or conditional in-band quality targets under controlled operation, it becomes helpful to treat the feature as a coordinated, multi-layer function. In that regime, network-led configuration and scheduling can support orderly calibration or collection occasions, reduce the likelihood of scheduling collisions and unintended interference, and provide a clear basis for consistent enable/disable and fallback behavior when configuration changes or model update are introduced.</w:t>
      </w:r>
    </w:p>
    <w:p w14:paraId="5953B31C" w14:textId="77777777" w:rsidR="00DD7D2C" w:rsidRPr="00F007C7" w:rsidRDefault="00DD7D2C" w:rsidP="007C0F89">
      <w:pPr>
        <w:spacing w:afterLines="20" w:after="48" w:line="240" w:lineRule="atLeast"/>
        <w:jc w:val="both"/>
        <w:rPr>
          <w:rFonts w:ascii="Times New Roman" w:hAnsi="Times New Roman" w:cs="Times New Roman"/>
          <w:sz w:val="20"/>
          <w:szCs w:val="20"/>
        </w:rPr>
      </w:pPr>
      <w:r w:rsidRPr="00F007C7">
        <w:rPr>
          <w:rFonts w:ascii="Times New Roman" w:hAnsi="Times New Roman" w:cs="Times New Roman"/>
          <w:sz w:val="20"/>
          <w:szCs w:val="20"/>
        </w:rPr>
        <w:t>There are scenarios where explicit UE–NW interaction can remain limited. For UE-sided DPD, the functionality can often remain a UE-internal feature when it is applied continuously within existing RF requirements and does not require any dedicated calibration or data-collection occasions. In that case, the network can keep its baseline scheduling and reception, and it does not need explicit awareness of whether DPD is present. For example, if a UE uses a pre-characterized antenna-impedance profile (e.g., factory-</w:t>
      </w:r>
      <w:r w:rsidRPr="00F007C7">
        <w:rPr>
          <w:rFonts w:ascii="Times New Roman" w:hAnsi="Times New Roman" w:cs="Times New Roman"/>
          <w:sz w:val="20"/>
          <w:szCs w:val="18"/>
        </w:rPr>
        <w:t>calibrated</w:t>
      </w:r>
      <w:r w:rsidRPr="00F007C7">
        <w:rPr>
          <w:rFonts w:ascii="Times New Roman" w:hAnsi="Times New Roman" w:cs="Times New Roman"/>
          <w:sz w:val="20"/>
          <w:szCs w:val="20"/>
        </w:rPr>
        <w:t xml:space="preserve"> lookup data) as an initial DPD baseline, no dedicated network-controlled calibration occasion may be needed for that initialization. However, if in-field calibration or data collection is needed under specific operating conditions (e.g., certain transmit power or PAPR regimes), network-led coordination becomes important to schedule and manage those occasions. Similarly, for Network-sided DPoD, an implementation that relies only on references already available at the network receiver can be applied as an internal receiver enhancement without introducing new UE signaling or procedures, provided it does not depend on UE-assisted label provisioning, controlled operating points, or feature-dependent scheduling. More broadly, interaction can be minimized when required labels or references are available without additional coordination, for example when the UE can construct calibration or training labels locally, or when the network can rely on references already known at the receiver (e.g., DM-RS) for model training or model update. In such cases, and subject to further discussion and confirmation that no RF requirement impact is introduced and that no new measurement reporting to the network is required, it may be appropriate to treat the topic as an implementation matter and therefore consider excluding it from dedicated RAN4 discussion.</w:t>
      </w:r>
    </w:p>
    <w:p w14:paraId="7B0B11E3" w14:textId="77777777" w:rsidR="00DD7D2C" w:rsidRPr="00F007C7" w:rsidRDefault="00DD7D2C" w:rsidP="007C0F89">
      <w:pPr>
        <w:spacing w:afterLines="20" w:after="48"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When field operation assumes controlled data/label acquisition, controlled operating points, or conditional operation under controlled in-band quality targets, a more explicit coordination framework becomes increasingly relevant. For UE-sided DPD, this is often driven by how calibration and data collection are executed in practice. If OTA data acquisition is needed to capture antenna impedance effects, calibration transmissions are radiated and can benefit from network-led coordination to preserve predictable cell behavior. If the UE initiates calibration opportunistically based on internal monitoring, a defined procedure can help avoid collisions with network-scheduled uplink transmissions. If a single feedback receiver (FBRx) is shared across antenna ports, calibration may need dedicated single-port uplink occasions that the network can schedule and coordinate. More generally, when feedback observation resources are shared across antenna ports and/or PA paths, network-controlled single-port (or single-path) occasions can be needed to enable unambiguous data collection and stable calibration. If a gap-based collection concept is considered, the network can define and manage calibration gaps while ensuring transmissions remain compliant with applicable regulatory emission limits, and any </w:t>
      </w:r>
      <w:r w:rsidRPr="00F007C7">
        <w:rPr>
          <w:rFonts w:ascii="Times New Roman" w:hAnsi="Times New Roman" w:cs="Times New Roman"/>
          <w:sz w:val="20"/>
          <w:szCs w:val="20"/>
        </w:rPr>
        <w:lastRenderedPageBreak/>
        <w:t xml:space="preserve">relaxation—if considered—remains limited to in-band quality targets under controlled operation. If an SRS/PUSCH-based collection concept is adopted, </w:t>
      </w:r>
      <w:r w:rsidRPr="00F007C7">
        <w:rPr>
          <w:rFonts w:ascii="Times New Roman" w:hAnsi="Times New Roman" w:cs="Times New Roman"/>
          <w:sz w:val="20"/>
          <w:szCs w:val="18"/>
        </w:rPr>
        <w:t>additional</w:t>
      </w:r>
      <w:r w:rsidRPr="00F007C7">
        <w:rPr>
          <w:rFonts w:ascii="Times New Roman" w:hAnsi="Times New Roman" w:cs="Times New Roman"/>
          <w:sz w:val="20"/>
          <w:szCs w:val="20"/>
        </w:rPr>
        <w:t xml:space="preserve"> scheduling restrictions may not be required, but the network can still influence model quality through scheduling and configuration decisions because transmit power and PAPR materially affect the collected data and resulting model accuracy. Under such deployment assumptions, UE-sided DPD is more naturally discussed as a coordinated </w:t>
      </w:r>
      <w:r w:rsidRPr="00F007C7">
        <w:rPr>
          <w:rFonts w:ascii="Times New Roman" w:hAnsi="Times New Roman" w:cs="Times New Roman"/>
          <w:sz w:val="20"/>
          <w:szCs w:val="18"/>
        </w:rPr>
        <w:t>operation</w:t>
      </w:r>
      <w:r w:rsidRPr="00F007C7">
        <w:rPr>
          <w:rFonts w:ascii="Times New Roman" w:hAnsi="Times New Roman" w:cs="Times New Roman"/>
          <w:sz w:val="20"/>
          <w:szCs w:val="20"/>
        </w:rPr>
        <w:t xml:space="preserve"> rather than as a purely black-box UE improvement.</w:t>
      </w:r>
    </w:p>
    <w:p w14:paraId="72BA192A" w14:textId="66F84B68" w:rsidR="00DD7D2C" w:rsidRPr="00F007C7" w:rsidRDefault="00DD7D2C" w:rsidP="007C0F89">
      <w:pPr>
        <w:spacing w:afterLines="20" w:after="48"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For Network-sided DPoD, explicit coordination may be relevant for both operational control and label construction. For example, if the network requests the </w:t>
      </w:r>
      <w:r w:rsidRPr="00F007C7">
        <w:rPr>
          <w:rFonts w:ascii="Times New Roman" w:hAnsi="Times New Roman" w:cs="Times New Roman"/>
          <w:sz w:val="20"/>
          <w:szCs w:val="18"/>
        </w:rPr>
        <w:t>UE</w:t>
      </w:r>
      <w:r w:rsidRPr="00F007C7">
        <w:rPr>
          <w:rFonts w:ascii="Times New Roman" w:hAnsi="Times New Roman" w:cs="Times New Roman"/>
          <w:sz w:val="20"/>
          <w:szCs w:val="20"/>
        </w:rPr>
        <w:t xml:space="preserve"> to adjust PA back-off under an assumption that in-band distortion targets such as EVM can be conditionally relaxed, this assumption is coupled with other RF requirements such as MPR and A-MPR. Regulatory emission limits and out-of-band requirements shall remain satisfied regardless of any receiver-side compensation.</w:t>
      </w:r>
    </w:p>
    <w:p w14:paraId="44C33F13" w14:textId="5957AF63" w:rsidR="0075451F" w:rsidRPr="00F007C7" w:rsidRDefault="0075451F"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58" w:name="_Toc220677494"/>
      <w:r w:rsidRPr="00F007C7">
        <w:rPr>
          <w:rFonts w:ascii="Times New Roman" w:hAnsi="Times New Roman" w:cs="Times New Roman"/>
          <w:b/>
          <w:bCs/>
          <w:i w:val="0"/>
          <w:iCs w:val="0"/>
          <w:sz w:val="20"/>
          <w:szCs w:val="16"/>
          <w:lang w:val="en-US" w:eastAsia="zh-CN"/>
        </w:rPr>
        <w:t>Observation</w:t>
      </w:r>
      <w:r w:rsidR="0044205B" w:rsidRPr="00F007C7">
        <w:rPr>
          <w:rFonts w:ascii="Times New Roman" w:hAnsi="Times New Roman" w:cs="Times New Roman"/>
          <w:b/>
          <w:bCs/>
          <w:i w:val="0"/>
          <w:iCs w:val="0"/>
          <w:sz w:val="20"/>
          <w:szCs w:val="16"/>
          <w:lang w:val="en-US" w:eastAsia="zh-CN"/>
        </w:rPr>
        <w:t xml:space="preserve"> 35:</w:t>
      </w:r>
      <w:r w:rsidRPr="00F007C7">
        <w:rPr>
          <w:rFonts w:ascii="Times New Roman" w:hAnsi="Times New Roman" w:cs="Times New Roman"/>
          <w:b/>
          <w:bCs/>
          <w:i w:val="0"/>
          <w:iCs w:val="0"/>
          <w:sz w:val="20"/>
          <w:szCs w:val="16"/>
          <w:lang w:val="en-US" w:eastAsia="zh-CN"/>
        </w:rPr>
        <w:t xml:space="preserve"> Any conditional in-band assumptions for coordinated operation shall not be interpreted as relaxing regulatory emission limits or out-of-band requirements, which must remain satisfied irrespective of receiver-side compensation.</w:t>
      </w:r>
      <w:bookmarkEnd w:id="58"/>
    </w:p>
    <w:p w14:paraId="20098C1D" w14:textId="01ED8204" w:rsidR="006C4B75" w:rsidRPr="00F007C7" w:rsidRDefault="006C4B75"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59" w:name="_Toc220677495"/>
      <w:r w:rsidRPr="00F007C7">
        <w:rPr>
          <w:rFonts w:ascii="Times New Roman" w:hAnsi="Times New Roman" w:cs="Times New Roman"/>
          <w:b/>
          <w:bCs/>
          <w:i w:val="0"/>
          <w:iCs w:val="0"/>
          <w:sz w:val="20"/>
          <w:szCs w:val="16"/>
          <w:lang w:val="en-US" w:eastAsia="zh-CN"/>
        </w:rPr>
        <w:t>Proposal</w:t>
      </w:r>
      <w:r w:rsidR="0044205B" w:rsidRPr="00F007C7">
        <w:rPr>
          <w:rFonts w:ascii="Times New Roman" w:hAnsi="Times New Roman" w:cs="Times New Roman"/>
          <w:b/>
          <w:bCs/>
          <w:i w:val="0"/>
          <w:iCs w:val="0"/>
          <w:sz w:val="20"/>
          <w:szCs w:val="16"/>
          <w:lang w:val="en-US" w:eastAsia="zh-CN"/>
        </w:rPr>
        <w:t xml:space="preserve"> 10</w:t>
      </w:r>
      <w:r w:rsidRPr="00F007C7">
        <w:rPr>
          <w:rFonts w:ascii="Times New Roman" w:hAnsi="Times New Roman" w:cs="Times New Roman"/>
          <w:b/>
          <w:bCs/>
          <w:i w:val="0"/>
          <w:iCs w:val="0"/>
          <w:sz w:val="20"/>
          <w:szCs w:val="16"/>
          <w:lang w:val="en-US" w:eastAsia="zh-CN"/>
        </w:rPr>
        <w:t xml:space="preserve">: </w:t>
      </w:r>
      <w:r w:rsidR="00EA1784" w:rsidRPr="00F007C7">
        <w:rPr>
          <w:rFonts w:ascii="Times New Roman" w:hAnsi="Times New Roman" w:cs="Times New Roman"/>
          <w:b/>
          <w:bCs/>
          <w:i w:val="0"/>
          <w:iCs w:val="0"/>
          <w:sz w:val="20"/>
          <w:szCs w:val="16"/>
          <w:lang w:val="en-US" w:eastAsia="zh-CN"/>
        </w:rPr>
        <w:t>Study wording that clarifies any coordinated operation or conditional in-band assumptions do not relax regulatory emission limits or out-of-band requirements, and treat those requirements as invariant compliance constraints.</w:t>
      </w:r>
      <w:bookmarkEnd w:id="59"/>
    </w:p>
    <w:p w14:paraId="68644915" w14:textId="77777777" w:rsidR="00DD7D2C" w:rsidRPr="00F007C7" w:rsidRDefault="00DD7D2C" w:rsidP="00B60253">
      <w:pPr>
        <w:spacing w:line="240" w:lineRule="atLeast"/>
        <w:jc w:val="both"/>
        <w:rPr>
          <w:rFonts w:ascii="Times New Roman" w:hAnsi="Times New Roman" w:cs="Times New Roman"/>
          <w:sz w:val="20"/>
          <w:szCs w:val="20"/>
        </w:rPr>
      </w:pPr>
      <w:r w:rsidRPr="00F007C7">
        <w:rPr>
          <w:rFonts w:ascii="Times New Roman" w:hAnsi="Times New Roman" w:cs="Times New Roman"/>
          <w:sz w:val="20"/>
          <w:szCs w:val="20"/>
        </w:rPr>
        <w:t>In that case, it is more natural to treat the overall behavior as a coordinated feature in which the network sets the operating conditions and the UE operates accordingly, rather than as a purely internal receiver implementation change. If the network relies on known-bit labeling, the UE may participate in generating and providing known bit sequences, potentially via an agreed shared seed, and in generating representative data under different hardware operating conditions to support generalization. If the approach relies on labels derived from successfully decoded bits, the network may schedule designated collection occasions to increase the likelihood of successful decoding, for example by favoring sufficiently low code-rate operation, since decoding success becomes a prerequisite for collecting usable labels. In this sense, when LCM aspects such as model training, update, and activation are part of the deployment assumption, UE–NW interaction becomes an enabling element for making the feature operationally deployable under network-led operation. This transition from a black-box implementation to a coordinated operating mode directly motivates the need for PDV to make enable/disable and fallback decisions reproducible and defensible.</w:t>
      </w:r>
    </w:p>
    <w:p w14:paraId="6A5488F6" w14:textId="77777777" w:rsidR="00DD7D2C" w:rsidRPr="00F007C7" w:rsidRDefault="00DD7D2C" w:rsidP="00DD7D2C">
      <w:pPr>
        <w:spacing w:line="240" w:lineRule="atLeast"/>
        <w:jc w:val="both"/>
        <w:rPr>
          <w:rFonts w:ascii="Times New Roman" w:hAnsi="Times New Roman" w:cs="Times New Roman"/>
          <w:sz w:val="20"/>
          <w:szCs w:val="20"/>
        </w:rPr>
      </w:pPr>
      <w:r w:rsidRPr="00F007C7">
        <w:rPr>
          <w:rFonts w:ascii="Times New Roman" w:hAnsi="Times New Roman" w:cs="Times New Roman"/>
          <w:sz w:val="20"/>
          <w:szCs w:val="20"/>
        </w:rPr>
        <w:t>Accordingly, when UE–NW interaction is assumed for LCM, the end-to-end behaviour becomes dependent on network configuration, scheduling, and activation/update timing, which motivate PDV to make enable/disable and fallback decisions reproducible and defensible. In that setting, PDV becomes necessary to (i) validate that the coordinated operation remains within the intended safe operating region under scheduled UL transmissions and relevant waveform conditions, (ii) confirm that any conditional assumptions used to enable the feature remain compatible with applicable RF requirements and regulatory emission limits, and (iii) detect drift or regression under realistic in-field conditions so that enable/disable and fallback decisions are defensible and reproducible. Moreover, when model/parameter updates or reconfiguration can occur in service, PDV benefits from an update-consistent classification principle so that validation statistics are not mixed across different model/configuration states within the same aggregation window, enabling deterministic switching and timely fallback when updates occur.</w:t>
      </w:r>
    </w:p>
    <w:p w14:paraId="48173982" w14:textId="2D92F52D" w:rsidR="00DD7D2C" w:rsidRPr="00F007C7" w:rsidRDefault="00DD7D2C" w:rsidP="00DD7D2C">
      <w:pPr>
        <w:spacing w:line="240" w:lineRule="atLeast"/>
        <w:jc w:val="both"/>
        <w:rPr>
          <w:rFonts w:ascii="Times New Roman" w:hAnsi="Times New Roman" w:cs="Times New Roman"/>
          <w:sz w:val="20"/>
          <w:szCs w:val="20"/>
        </w:rPr>
      </w:pPr>
      <w:r w:rsidRPr="00F007C7">
        <w:rPr>
          <w:rFonts w:ascii="Times New Roman" w:hAnsi="Times New Roman" w:cs="Times New Roman"/>
          <w:sz w:val="20"/>
          <w:szCs w:val="20"/>
        </w:rPr>
        <w:t>To make such PDV outcomes statistically meaningful under in-service updates, the post-update evidence must be delineated by an explicit radio-time effective-from boundary that aligns PDV windows to a single model/configuration state.</w:t>
      </w:r>
    </w:p>
    <w:p w14:paraId="79D47A8A" w14:textId="35E5C1D6" w:rsidR="00DD3360" w:rsidRPr="00F007C7" w:rsidRDefault="00DD3360"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60" w:name="_Toc220677496"/>
      <w:r w:rsidRPr="00F007C7">
        <w:rPr>
          <w:rFonts w:ascii="Times New Roman" w:hAnsi="Times New Roman" w:cs="Times New Roman"/>
          <w:b/>
          <w:bCs/>
          <w:i w:val="0"/>
          <w:iCs w:val="0"/>
          <w:sz w:val="20"/>
          <w:szCs w:val="16"/>
          <w:lang w:val="en-US" w:eastAsia="zh-CN"/>
        </w:rPr>
        <w:t>Observation</w:t>
      </w:r>
      <w:r w:rsidR="0044205B" w:rsidRPr="00F007C7">
        <w:rPr>
          <w:rFonts w:ascii="Times New Roman" w:hAnsi="Times New Roman" w:cs="Times New Roman"/>
          <w:b/>
          <w:bCs/>
          <w:i w:val="0"/>
          <w:iCs w:val="0"/>
          <w:sz w:val="20"/>
          <w:szCs w:val="16"/>
          <w:lang w:val="en-US" w:eastAsia="zh-CN"/>
        </w:rPr>
        <w:t xml:space="preserve"> 36:</w:t>
      </w:r>
      <w:r w:rsidRPr="00F007C7">
        <w:rPr>
          <w:rFonts w:ascii="Times New Roman" w:hAnsi="Times New Roman" w:cs="Times New Roman"/>
          <w:b/>
          <w:bCs/>
          <w:i w:val="0"/>
          <w:iCs w:val="0"/>
          <w:sz w:val="20"/>
          <w:szCs w:val="16"/>
          <w:lang w:val="en-US" w:eastAsia="zh-CN"/>
        </w:rPr>
        <w:t xml:space="preserve"> Once UE–NW interaction is assumed for LCM aspects, PDV requires update-consistent classification, and a radio-time effective-from boundary is needed to avoid mixing pre-/post-update evidence within the same aggregation window.</w:t>
      </w:r>
      <w:bookmarkEnd w:id="60"/>
    </w:p>
    <w:p w14:paraId="3E05F888" w14:textId="0EAB6030" w:rsidR="00DD7D2C" w:rsidRPr="00F007C7" w:rsidRDefault="00DD7D2C" w:rsidP="00B60253">
      <w:pPr>
        <w:spacing w:line="240" w:lineRule="atLeast"/>
        <w:jc w:val="both"/>
        <w:rPr>
          <w:rFonts w:ascii="Times New Roman" w:hAnsi="Times New Roman" w:cs="Times New Roman"/>
          <w:sz w:val="20"/>
          <w:szCs w:val="20"/>
        </w:rPr>
      </w:pPr>
      <w:r w:rsidRPr="00F007C7">
        <w:rPr>
          <w:rFonts w:ascii="Times New Roman" w:hAnsi="Times New Roman" w:cs="Times New Roman"/>
          <w:sz w:val="20"/>
          <w:szCs w:val="20"/>
        </w:rPr>
        <w:t xml:space="preserve">In AI/ML-assisted PA non-linearity handling, post-deployment adaptation is a realistic operating condition for both transmitter-side mitigation (UE-sided DPD) and receiver-side mitigation (Network-sided DPoD). PDV, when introduced as a field validation mechanism, is typically executed by aggregating performance indicators over a validation window (e.g., a time interval, a slot interval, or a minimum number of transport blocks) and comparing the aggregated statistics against acceptance criteria. </w:t>
      </w:r>
      <w:r w:rsidR="00D7068F" w:rsidRPr="00F007C7">
        <w:rPr>
          <w:rFonts w:ascii="Times New Roman" w:hAnsi="Times New Roman" w:cs="Times New Roman"/>
          <w:sz w:val="20"/>
          <w:szCs w:val="20"/>
        </w:rPr>
        <w:t xml:space="preserve">More explicitly, such PDV aggregation is assumed to be performed within the same performance-monitoring (PM) aggregation and reporting structure as the default operational framework, and any update-related delineation is achieved by classifying samples relative to an explicit radio-time boundary, rather than by introducing a separate monitoring framework or separate aggregation logic per update event. </w:t>
      </w:r>
      <w:r w:rsidRPr="00F007C7">
        <w:rPr>
          <w:rFonts w:ascii="Times New Roman" w:hAnsi="Times New Roman" w:cs="Times New Roman"/>
          <w:sz w:val="20"/>
          <w:szCs w:val="20"/>
        </w:rPr>
        <w:t xml:space="preserve">In that context, </w:t>
      </w:r>
      <w:r w:rsidRPr="00F007C7">
        <w:rPr>
          <w:rFonts w:ascii="Times New Roman" w:hAnsi="Times New Roman" w:cs="Times New Roman"/>
          <w:sz w:val="20"/>
          <w:szCs w:val="18"/>
        </w:rPr>
        <w:t>the</w:t>
      </w:r>
      <w:r w:rsidRPr="00F007C7">
        <w:rPr>
          <w:rFonts w:ascii="Times New Roman" w:hAnsi="Times New Roman" w:cs="Times New Roman"/>
          <w:sz w:val="20"/>
          <w:szCs w:val="20"/>
        </w:rPr>
        <w:t xml:space="preserve"> time at which a model update, LUT update, or configuration refinement becomes effective is not a mere operational detail, but a prerequisite for statistically meaningful PDV.</w:t>
      </w:r>
    </w:p>
    <w:p w14:paraId="061C5E1D" w14:textId="77777777" w:rsidR="00DD7D2C" w:rsidRPr="00F007C7" w:rsidRDefault="00DD7D2C" w:rsidP="00DD7D2C">
      <w:pPr>
        <w:spacing w:line="240" w:lineRule="atLeast"/>
        <w:jc w:val="both"/>
        <w:rPr>
          <w:rFonts w:ascii="Times New Roman" w:hAnsi="Times New Roman" w:cs="Times New Roman"/>
          <w:sz w:val="20"/>
          <w:szCs w:val="20"/>
        </w:rPr>
      </w:pPr>
      <w:r w:rsidRPr="00F007C7">
        <w:rPr>
          <w:rFonts w:ascii="Times New Roman" w:hAnsi="Times New Roman" w:cs="Times New Roman"/>
          <w:sz w:val="20"/>
          <w:szCs w:val="20"/>
        </w:rPr>
        <w:t>A fundamental failure mode arises when an update becomes effective within an ongoing PDV aggregation window. In that case, the window contains a mixture of observations generated under different model or configuration states (pre-</w:t>
      </w:r>
      <w:r w:rsidRPr="00F007C7">
        <w:rPr>
          <w:rFonts w:ascii="Times New Roman" w:hAnsi="Times New Roman" w:cs="Times New Roman"/>
          <w:sz w:val="20"/>
          <w:szCs w:val="20"/>
        </w:rPr>
        <w:lastRenderedPageBreak/>
        <w:t xml:space="preserve">update and post-update). This mixing dilutes the apparent performance delta, reduces the statistical power of pass/fail decisions, and can lead to delayed qualification, </w:t>
      </w:r>
      <w:r w:rsidRPr="00F007C7">
        <w:rPr>
          <w:rFonts w:ascii="Times New Roman" w:hAnsi="Times New Roman" w:cs="Times New Roman"/>
          <w:sz w:val="20"/>
          <w:szCs w:val="18"/>
        </w:rPr>
        <w:t>false</w:t>
      </w:r>
      <w:r w:rsidRPr="00F007C7">
        <w:rPr>
          <w:rFonts w:ascii="Times New Roman" w:hAnsi="Times New Roman" w:cs="Times New Roman"/>
          <w:sz w:val="20"/>
          <w:szCs w:val="20"/>
        </w:rPr>
        <w:t xml:space="preserve"> regression alarms, or incorrect fallback decisions. Therefore, UE–NW interaction is not sufficient on its own; PDV requires an explicit alignment principle that ensures each PDV window is associated with a single, well-defined model/configuration state.</w:t>
      </w:r>
    </w:p>
    <w:p w14:paraId="095336CF" w14:textId="135F95C3" w:rsidR="00DD7D2C" w:rsidRPr="00F007C7" w:rsidRDefault="00DD7D2C" w:rsidP="00DD7D2C">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20"/>
        </w:rPr>
        <w:t>A simple “update completion time</w:t>
      </w:r>
      <w:r w:rsidR="0030498A" w:rsidRPr="00F007C7">
        <w:rPr>
          <w:rFonts w:ascii="Times New Roman" w:hAnsi="Times New Roman" w:cs="Times New Roman"/>
          <w:sz w:val="20"/>
          <w:szCs w:val="20"/>
        </w:rPr>
        <w:t>-</w:t>
      </w:r>
      <w:r w:rsidRPr="00F007C7">
        <w:rPr>
          <w:rFonts w:ascii="Times New Roman" w:hAnsi="Times New Roman" w:cs="Times New Roman"/>
          <w:sz w:val="20"/>
          <w:szCs w:val="20"/>
        </w:rPr>
        <w:t xml:space="preserve">stamp” is often insufficient to achieve such alignment in practice. Uplink operation is scheduled on radio-time (slot/symbol) boundaries, and most PDV-relevant indicators—such as BLER/HARQ outcomes and throughput—are naturally generated and anchored per transmission occasion, i.e., per scheduled slot and per transport block. For UL PDV, each sample contributing to the PDV statistics is naturally anchored to a scheduled UL transmission occasion, such as an </w:t>
      </w:r>
      <w:r w:rsidR="00DF25DA" w:rsidRPr="00F007C7">
        <w:rPr>
          <w:rFonts w:ascii="Times New Roman" w:hAnsi="Times New Roman" w:cs="Times New Roman"/>
          <w:sz w:val="20"/>
          <w:szCs w:val="20"/>
        </w:rPr>
        <w:t xml:space="preserve">uplink shared-channel </w:t>
      </w:r>
      <w:r w:rsidRPr="00F007C7">
        <w:rPr>
          <w:rFonts w:ascii="Times New Roman" w:hAnsi="Times New Roman" w:cs="Times New Roman"/>
          <w:sz w:val="20"/>
          <w:szCs w:val="20"/>
        </w:rPr>
        <w:t xml:space="preserve">transport block (TB) and its associated HARQ process outcomes (e.g., CRC/HARQ feedback), which makes a slot-aligned boundary essential for deterministic pre/post classification. Even if an absolute timestamp is reported, the network cannot deterministically reconstruct which exact uplink transmission was the first one transmitted under the updated DPD behavior, because the effective application point is ultimately constrained by radio </w:t>
      </w:r>
      <w:r w:rsidRPr="00F007C7">
        <w:rPr>
          <w:rFonts w:ascii="Times New Roman" w:hAnsi="Times New Roman" w:cs="Times New Roman"/>
          <w:sz w:val="20"/>
          <w:szCs w:val="18"/>
        </w:rPr>
        <w:t>scheduling, processing delay, and the decision-time axis of the UE and network implementations. For this reason, a radio-time boundary that is directly aligned to the radio frame/slot timeline provides a more deterministic and interoperable basis for PDV.</w:t>
      </w:r>
    </w:p>
    <w:p w14:paraId="586A667C" w14:textId="77777777" w:rsidR="00DD7D2C" w:rsidRPr="00F007C7" w:rsidRDefault="00DD7D2C" w:rsidP="00DD7D2C">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A practical and interoperable remedy is to couple (i) a radio-time “effective-from” boundary indication with (ii) a PDV window alignment rule that prevents mixing of evidence across model/configuration states. The effective-from boundary may be expressed using a radio frame timing reference such as (SFN, slot index), an absolute slot number, or an equivalent radio-time index, and may be signaled explicitly or implicitly (e.g., by a version tag combined with a known activation rule). In practice, the effective-from boundary can be conveyed as part of UE–NW signaling, for example via RRC configuration or a MAC CE that indicates an activation slot on the radio-time axis, so that both UE and gNB apply a consistent boundary aligned to the SFN/slot timeline. The alignment rule may require that PDV aggregation windows start no earlier than the effective-from boundary for the updated behavior, and that any aggregation window spanning two states is treated as invalid or inconclusive for pass/fail decisions. In addition, a guard interval or ramp-up region may be configured to exclude the immediate post-activation transient, during which buffer/pipeline/filter states and PA operating conditions (e.g., temperature/voltage settling) can cause a short-lived EVM degradation that would otherwise contaminate PDV statistics.</w:t>
      </w:r>
    </w:p>
    <w:p w14:paraId="04EA813C" w14:textId="77777777" w:rsidR="00DD7D2C" w:rsidRPr="00F007C7" w:rsidRDefault="00DD7D2C" w:rsidP="00DD7D2C">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One example procedure, applicable to UE-sided DPD and adaptable to Network-sided DPoD, is as follows. The network configures a PDV session, including (a) identifiers for the operating-point conditions to be validated (e.g., power bin, PAPR bin, bandwidth/BWP, antenna port mode), (b) the PDV window definition (e.g., duration in time/slots and/or minimum number of valid transport blocks), and (c) the metric configuration and reporting logic. After the UE completes a DPD update or prepares a new DPD configuration for activation, the UE provides an update indication that includes an effective-from boundary on the radio-time axis and, optionally, an update type and an applicable operating-point scope. The network then (i) closes any pre-update PDV window, (ii) starts a post-update PDV window aligned to the effective-from boundary, and (iii) collects PDV metrics until the configured window criteria are met. Based on the resulting statistics, the network may accept the update, trigger rollback to a previous configuration, or restrict the operating scope to a validated region. A similar alignment principle can be applied to Network-sided DPoD updates at the gNB receiver and to any coordinated operation in which UE behavior or gNB receiver processing changes in a way that impacts PDV metrics.</w:t>
      </w:r>
    </w:p>
    <w:p w14:paraId="336C9AA3" w14:textId="77777777" w:rsidR="00DD7D2C" w:rsidRPr="00F007C7" w:rsidRDefault="00DD7D2C" w:rsidP="00DD7D2C">
      <w:pPr>
        <w:spacing w:line="240" w:lineRule="atLeast"/>
        <w:jc w:val="both"/>
        <w:rPr>
          <w:rFonts w:ascii="Times New Roman" w:hAnsi="Times New Roman" w:cs="Times New Roman"/>
          <w:sz w:val="20"/>
          <w:szCs w:val="18"/>
        </w:rPr>
      </w:pPr>
      <w:r w:rsidRPr="00F007C7">
        <w:rPr>
          <w:rFonts w:ascii="Times New Roman" w:hAnsi="Times New Roman" w:cs="Times New Roman"/>
          <w:sz w:val="20"/>
          <w:szCs w:val="18"/>
        </w:rPr>
        <w:t>Overall, a radio-time effective-from boundary with PDV window alignment provides a practical basis to avoid mixed-state statistics under realistic update behavior.</w:t>
      </w:r>
    </w:p>
    <w:p w14:paraId="5B7A070D" w14:textId="50B0A79E" w:rsidR="006C4B75" w:rsidRPr="00F007C7" w:rsidRDefault="00F878CD" w:rsidP="000D7FE9">
      <w:pPr>
        <w:pStyle w:val="4"/>
        <w:spacing w:before="100" w:after="100" w:line="240" w:lineRule="atLeast"/>
        <w:ind w:left="1418" w:hanging="1418"/>
        <w:jc w:val="both"/>
        <w:rPr>
          <w:rFonts w:ascii="Times New Roman" w:hAnsi="Times New Roman" w:cs="Times New Roman"/>
          <w:b/>
          <w:bCs/>
          <w:i w:val="0"/>
          <w:iCs w:val="0"/>
          <w:sz w:val="20"/>
          <w:szCs w:val="16"/>
          <w:lang w:val="en-US" w:eastAsia="zh-CN"/>
        </w:rPr>
      </w:pPr>
      <w:bookmarkStart w:id="61" w:name="_Toc220677497"/>
      <w:r w:rsidRPr="00F007C7">
        <w:rPr>
          <w:rFonts w:ascii="Times New Roman" w:hAnsi="Times New Roman" w:cs="Times New Roman"/>
          <w:b/>
          <w:bCs/>
          <w:i w:val="0"/>
          <w:iCs w:val="0"/>
          <w:sz w:val="20"/>
          <w:szCs w:val="16"/>
          <w:lang w:val="en-US" w:eastAsia="zh-CN"/>
        </w:rPr>
        <w:t>Observation</w:t>
      </w:r>
      <w:r w:rsidR="0044205B" w:rsidRPr="00F007C7">
        <w:rPr>
          <w:rFonts w:ascii="Times New Roman" w:hAnsi="Times New Roman" w:cs="Times New Roman"/>
          <w:b/>
          <w:bCs/>
          <w:i w:val="0"/>
          <w:iCs w:val="0"/>
          <w:sz w:val="20"/>
          <w:szCs w:val="16"/>
          <w:lang w:val="en-US" w:eastAsia="zh-CN"/>
        </w:rPr>
        <w:t xml:space="preserve"> 37:</w:t>
      </w:r>
      <w:r w:rsidR="0023507D" w:rsidRPr="00F007C7">
        <w:rPr>
          <w:rFonts w:ascii="Times New Roman" w:hAnsi="Times New Roman" w:cs="Times New Roman"/>
          <w:b/>
          <w:bCs/>
          <w:i w:val="0"/>
          <w:iCs w:val="0"/>
          <w:sz w:val="20"/>
          <w:szCs w:val="16"/>
          <w:lang w:val="en-US" w:eastAsia="zh-CN"/>
        </w:rPr>
        <w:t xml:space="preserve"> </w:t>
      </w:r>
      <w:r w:rsidRPr="00F007C7">
        <w:rPr>
          <w:rFonts w:ascii="Times New Roman" w:hAnsi="Times New Roman" w:cs="Times New Roman"/>
          <w:b/>
          <w:bCs/>
          <w:i w:val="0"/>
          <w:iCs w:val="0"/>
          <w:sz w:val="20"/>
          <w:szCs w:val="16"/>
          <w:lang w:val="en-US" w:eastAsia="zh-CN"/>
        </w:rPr>
        <w:t>PDV metrics derived from link performance indicators (e.g., BLER,  HARQ ACK/NACK, and throughput) are inherently influenced by radio-channel variations and scheduler-selected operating points; therefore, from a RAN4 perspective, the PDV procedure needs an explicit definition and categorization of operating conditions (e.g., transmit power bins, PAPR bins, BWP, and antenna mode) so that any observed performance change can be attributed to the non-linearity handling configuration rather than to uncontrolled changes in operating conditions.</w:t>
      </w:r>
      <w:bookmarkEnd w:id="61"/>
    </w:p>
    <w:p w14:paraId="72B62FCB" w14:textId="534A5A33" w:rsidR="00DD7D2C" w:rsidRDefault="006C4B75" w:rsidP="00DD72D7">
      <w:pPr>
        <w:pStyle w:val="4"/>
        <w:spacing w:before="100" w:after="100" w:line="240" w:lineRule="atLeast"/>
        <w:ind w:left="993" w:hanging="993"/>
        <w:jc w:val="both"/>
        <w:rPr>
          <w:rFonts w:ascii="Times New Roman" w:hAnsi="Times New Roman" w:cs="Times New Roman"/>
          <w:b/>
          <w:bCs/>
          <w:i w:val="0"/>
          <w:iCs w:val="0"/>
          <w:sz w:val="20"/>
          <w:szCs w:val="16"/>
          <w:lang w:val="en-US" w:eastAsia="zh-CN"/>
        </w:rPr>
      </w:pPr>
      <w:bookmarkStart w:id="62" w:name="_Toc220677498"/>
      <w:r w:rsidRPr="00F007C7">
        <w:rPr>
          <w:rFonts w:ascii="Times New Roman" w:hAnsi="Times New Roman" w:cs="Times New Roman"/>
          <w:b/>
          <w:bCs/>
          <w:i w:val="0"/>
          <w:iCs w:val="0"/>
          <w:sz w:val="20"/>
          <w:szCs w:val="16"/>
          <w:lang w:val="en-US" w:eastAsia="zh-CN"/>
        </w:rPr>
        <w:t>Proposal</w:t>
      </w:r>
      <w:r w:rsidR="0044205B" w:rsidRPr="00F007C7">
        <w:rPr>
          <w:rFonts w:ascii="Times New Roman" w:hAnsi="Times New Roman" w:cs="Times New Roman"/>
          <w:b/>
          <w:bCs/>
          <w:i w:val="0"/>
          <w:iCs w:val="0"/>
          <w:sz w:val="20"/>
          <w:szCs w:val="16"/>
          <w:lang w:val="en-US" w:eastAsia="zh-CN"/>
        </w:rPr>
        <w:t xml:space="preserve"> 11</w:t>
      </w:r>
      <w:r w:rsidRPr="00F007C7">
        <w:rPr>
          <w:rFonts w:ascii="Times New Roman" w:hAnsi="Times New Roman" w:cs="Times New Roman"/>
          <w:b/>
          <w:bCs/>
          <w:i w:val="0"/>
          <w:iCs w:val="0"/>
          <w:sz w:val="20"/>
          <w:szCs w:val="16"/>
          <w:lang w:val="en-US" w:eastAsia="zh-CN"/>
        </w:rPr>
        <w:t xml:space="preserve">: </w:t>
      </w:r>
      <w:r w:rsidR="00EA1784" w:rsidRPr="00F007C7">
        <w:rPr>
          <w:rFonts w:ascii="Times New Roman" w:hAnsi="Times New Roman" w:cs="Times New Roman"/>
          <w:b/>
          <w:bCs/>
          <w:i w:val="0"/>
          <w:iCs w:val="0"/>
          <w:sz w:val="20"/>
          <w:szCs w:val="16"/>
          <w:lang w:val="en-US" w:eastAsia="zh-CN"/>
        </w:rPr>
        <w:t>Study PDV reporting and evaluation conditioned on explicitly defined operating conditions (e.g., uplink transmit power ranges, PAPR ranges, BWP, and antenna mode) to support attribution of observed changes to the non-linearity handling configuration.</w:t>
      </w:r>
      <w:bookmarkEnd w:id="62"/>
    </w:p>
    <w:p w14:paraId="66733C34" w14:textId="6DD98362" w:rsidR="000B4AC2" w:rsidRDefault="000B4AC2" w:rsidP="000B4AC2">
      <w:pPr>
        <w:rPr>
          <w:lang w:val="en-US" w:eastAsia="zh-CN"/>
        </w:rPr>
      </w:pPr>
    </w:p>
    <w:p w14:paraId="4C924767" w14:textId="77777777" w:rsidR="000B4AC2" w:rsidRPr="000B4AC2" w:rsidRDefault="000B4AC2" w:rsidP="000B4AC2">
      <w:pPr>
        <w:rPr>
          <w:lang w:val="en-US" w:eastAsia="zh-CN"/>
        </w:rPr>
      </w:pPr>
    </w:p>
    <w:p w14:paraId="6323F3F6" w14:textId="77777777" w:rsidR="00AA20FE" w:rsidRPr="00F007C7" w:rsidRDefault="00AA20FE" w:rsidP="00AA20FE">
      <w:pPr>
        <w:pStyle w:val="RAN4H1"/>
        <w:numPr>
          <w:ilvl w:val="0"/>
          <w:numId w:val="1"/>
        </w:numPr>
        <w:ind w:left="360"/>
        <w:rPr>
          <w:rFonts w:ascii="Times New Roman" w:hAnsi="Times New Roman"/>
        </w:rPr>
      </w:pPr>
      <w:bookmarkStart w:id="63" w:name="_Toc220676577"/>
      <w:bookmarkStart w:id="64" w:name="_Toc220677499"/>
      <w:r w:rsidRPr="00F007C7">
        <w:rPr>
          <w:rFonts w:ascii="Times New Roman" w:hAnsi="Times New Roman"/>
        </w:rPr>
        <w:lastRenderedPageBreak/>
        <w:t>Conclusion</w:t>
      </w:r>
      <w:bookmarkEnd w:id="63"/>
      <w:bookmarkEnd w:id="64"/>
    </w:p>
    <w:p w14:paraId="75532252" w14:textId="75394CCA" w:rsidR="00AA20FE" w:rsidRPr="00F007C7" w:rsidRDefault="000B4AC2" w:rsidP="00AA20FE">
      <w:pPr>
        <w:jc w:val="both"/>
        <w:rPr>
          <w:rFonts w:ascii="Times New Roman" w:hAnsi="Times New Roman" w:cs="Times New Roman"/>
          <w:sz w:val="20"/>
          <w:szCs w:val="18"/>
        </w:rPr>
      </w:pPr>
      <w:r w:rsidRPr="000B4AC2">
        <w:rPr>
          <w:rFonts w:ascii="Times New Roman" w:hAnsi="Times New Roman" w:cs="Times New Roman"/>
          <w:sz w:val="20"/>
          <w:szCs w:val="18"/>
        </w:rPr>
        <w:t>In this contribution, we reviewed PDV issues for 6G AI/ML candidate use</w:t>
      </w:r>
      <w:r>
        <w:rPr>
          <w:rFonts w:ascii="Times New Roman" w:hAnsi="Times New Roman" w:cs="Times New Roman"/>
          <w:sz w:val="20"/>
          <w:szCs w:val="18"/>
        </w:rPr>
        <w:t>-</w:t>
      </w:r>
      <w:r w:rsidRPr="000B4AC2">
        <w:rPr>
          <w:rFonts w:ascii="Times New Roman" w:hAnsi="Times New Roman" w:cs="Times New Roman"/>
          <w:sz w:val="20"/>
          <w:szCs w:val="18"/>
        </w:rPr>
        <w:t>cases and provided our viewpoints on related RAN4 considerations.</w:t>
      </w:r>
    </w:p>
    <w:p w14:paraId="55A262F2" w14:textId="7A9671B2" w:rsidR="00783CDD" w:rsidRPr="00F007C7" w:rsidRDefault="00783CDD" w:rsidP="00397F84">
      <w:pPr>
        <w:spacing w:before="240" w:after="0" w:line="240" w:lineRule="atLeast"/>
        <w:ind w:left="1418" w:hangingChars="675" w:hanging="1418"/>
        <w:jc w:val="both"/>
        <w:rPr>
          <w:rFonts w:ascii="Times New Roman" w:hAnsi="Times New Roman" w:cs="Times New Roman"/>
          <w:b/>
          <w:bCs/>
          <w:color w:val="4472C4" w:themeColor="accent1"/>
        </w:rPr>
      </w:pPr>
      <w:r w:rsidRPr="00F007C7">
        <w:rPr>
          <w:rFonts w:ascii="Times New Roman" w:hAnsi="Times New Roman" w:cs="Times New Roman"/>
          <w:b/>
          <w:bCs/>
          <w:color w:val="4472C4" w:themeColor="accent1"/>
        </w:rPr>
        <w:t>Low overhead CSI-RS / CSI prediction</w:t>
      </w:r>
    </w:p>
    <w:p w14:paraId="187AA6F8"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 CSI RS overhead reduction increases reliance on AI/ML reconstruction or prediction for CSI reporting and precoding decisions, so small reconstruction errors can translate into non-linear BLER and throughput regression in the field.</w:t>
      </w:r>
    </w:p>
    <w:p w14:paraId="34643157"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 Changes in CSI RS port pattern, frequency density, bandwidth, and port count can change the model input and output structure and can shift the error distribution after deployment.</w:t>
      </w:r>
    </w:p>
    <w:p w14:paraId="02C5A7C2"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3: Post-deployment model updates can occur due to site-specific behaviour and vendor-dependent beamforming weight changes, and lab qualification does not ensure that updated weights remain stable under real deployment conditions.</w:t>
      </w:r>
    </w:p>
    <w:p w14:paraId="73C16616"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4: Without a shared effective-from boundary, PDV aggregation windows can mix pre-update and post-update evidence and the resulting statistics are not comparable around model updates.</w:t>
      </w:r>
      <w:r w:rsidRPr="00F007C7">
        <w:rPr>
          <w:rFonts w:ascii="Times New Roman" w:hAnsi="Times New Roman" w:cs="Times New Roman"/>
          <w:b/>
          <w:bCs/>
        </w:rPr>
        <w:tab/>
      </w:r>
    </w:p>
    <w:p w14:paraId="5D764511"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5: Configuration changes such as antenna mapping or TxRU mapping can create model mismatch even without an explicit model update, which can bias reconstructed CSI and lead to PMI and precoding errors.</w:t>
      </w:r>
    </w:p>
    <w:p w14:paraId="1D447D50"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6: Mixed UE capability and reporting fidelity can create hidden performance loss, because aggregated KPIs can mask regression that affects only a subset of UEs.</w:t>
      </w:r>
    </w:p>
    <w:p w14:paraId="67881B42"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7: PDV is primarily a deployment-time qualification gate that verifies stability of fine-tuned or updated models under real deployment conditions and provides measurable acceptance and operating-range criteria that can be used by LCM for safe enablement and operational fallback decisions.</w:t>
      </w:r>
    </w:p>
    <w:p w14:paraId="6B8AB1D4" w14:textId="552C5918" w:rsidR="00952B21" w:rsidRPr="00F007C7" w:rsidRDefault="00952B21" w:rsidP="00347CEA">
      <w:pPr>
        <w:spacing w:before="240" w:after="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1: Study a PDV qualification framework for low-overhead CSI-RS / CSI prediction that links each PDV window to a single model and configuration state, enabling LCM decisions to rely on update-consistent field evidence.</w:t>
      </w:r>
    </w:p>
    <w:p w14:paraId="2162D738" w14:textId="50D83385" w:rsidR="00806628" w:rsidRPr="00F007C7" w:rsidRDefault="00806628" w:rsidP="00397F84">
      <w:pPr>
        <w:spacing w:before="240" w:after="0" w:line="240" w:lineRule="atLeast"/>
        <w:ind w:left="1418" w:hangingChars="675" w:hanging="1418"/>
        <w:jc w:val="both"/>
        <w:rPr>
          <w:rFonts w:ascii="Times New Roman" w:hAnsi="Times New Roman" w:cs="Times New Roman"/>
          <w:b/>
          <w:bCs/>
          <w:color w:val="4472C4" w:themeColor="accent1"/>
        </w:rPr>
      </w:pPr>
      <w:r w:rsidRPr="00F007C7">
        <w:rPr>
          <w:rFonts w:ascii="Times New Roman" w:hAnsi="Times New Roman" w:cs="Times New Roman"/>
          <w:b/>
          <w:bCs/>
          <w:color w:val="4472C4" w:themeColor="accent1"/>
        </w:rPr>
        <w:t>Low overhead DMRS + AI/ML receiver (incl. DMRS-free)</w:t>
      </w:r>
    </w:p>
    <w:p w14:paraId="0062BFF7"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8: Low overhead DMRS combined with AI receiver processing shifts demodulation robustness to be more sensitive to deployment conditions and receiver implementation. This creates a gap between lab qualification and field behaviour, especially when pilot reduction and AI processing are enabled together.</w:t>
      </w:r>
    </w:p>
    <w:p w14:paraId="676B07D9"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9: Under sparse DMRS, small changes in interpolation error and impairment distribution can trigger a sharp BLER transition rather than a gradual degradation. This creates an operational risk because early drift may not be obvious until a cliff is reached.</w:t>
      </w:r>
    </w:p>
    <w:p w14:paraId="1018F49E"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10: For superimposed pilot and DMRS free operation, demodulation failures can appear as burst events that are strongly condition dependent. These events may remain hidden in lab conditions and only surface under specific mobility and interference combinations in the field.</w:t>
      </w:r>
    </w:p>
    <w:p w14:paraId="286CF8AA"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11: When monitoring and adaptation rely on CRC passed data or self supervised signals, the reliability of PDV evidence can degrade exactly in the conditions where robust demodulation is most critical. This can bias monitoring outcomes and delay correct fallback decisions.</w:t>
      </w:r>
    </w:p>
    <w:p w14:paraId="778C4C20"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12: Receiver weights can be updated after deployment. Monitoring-based PDV uses aggregation windows. Without a shared effective-from boundary tied to a defined time reference, a window can include both pre-update and post-update evidence. In that case, post-update PDV statistics are not comparable and rollback or fallback can be delayed. This risk is higher when the entity applying the update differs from the entity aggregating the PDV evidence, such as UE-side updates in downlink and gNB-side updates in uplink.</w:t>
      </w:r>
    </w:p>
    <w:p w14:paraId="5C515492" w14:textId="4B149F21" w:rsidR="00952B21" w:rsidRPr="00F007C7" w:rsidRDefault="00952B21" w:rsidP="00347CEA">
      <w:pPr>
        <w:spacing w:before="240" w:after="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2: Study PDV as a minimum enabling framework for Low overhead DMRS + AI/ML receiver (incl. DMRS-free).</w:t>
      </w:r>
      <w:r w:rsidRPr="00F007C7">
        <w:rPr>
          <w:rFonts w:ascii="Times New Roman" w:hAnsi="Times New Roman" w:cs="Times New Roman"/>
          <w:b/>
          <w:bCs/>
        </w:rPr>
        <w:tab/>
      </w:r>
    </w:p>
    <w:p w14:paraId="71299FC2" w14:textId="32A05F8C" w:rsidR="00806628" w:rsidRPr="00F007C7" w:rsidRDefault="00806628" w:rsidP="00397F84">
      <w:pPr>
        <w:spacing w:before="240" w:after="0" w:line="240" w:lineRule="atLeast"/>
        <w:ind w:left="1418" w:hangingChars="675" w:hanging="1418"/>
        <w:jc w:val="both"/>
        <w:rPr>
          <w:rFonts w:ascii="Times New Roman" w:hAnsi="Times New Roman" w:cs="Times New Roman"/>
          <w:b/>
          <w:bCs/>
          <w:color w:val="4472C4" w:themeColor="accent1"/>
        </w:rPr>
      </w:pPr>
      <w:r w:rsidRPr="00F007C7">
        <w:rPr>
          <w:rFonts w:ascii="Times New Roman" w:hAnsi="Times New Roman" w:cs="Times New Roman"/>
          <w:b/>
          <w:bCs/>
          <w:color w:val="4472C4" w:themeColor="accent1"/>
        </w:rPr>
        <w:t>CSI compression &amp; feedback (JSCC/JSCCM/JSCM)</w:t>
      </w:r>
    </w:p>
    <w:p w14:paraId="37264313"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 xml:space="preserve">Observation 13: When a single common model is assumed for CSI compression and feedback, the specification and conformance test need an explicitly stated uplink operating-condition set </w:t>
      </w:r>
      <w:r w:rsidRPr="00F007C7">
        <w:rPr>
          <w:rFonts w:ascii="Times New Roman" w:hAnsi="Times New Roman" w:cs="Times New Roman"/>
          <w:b/>
          <w:bCs/>
        </w:rPr>
        <w:lastRenderedPageBreak/>
        <w:t>over which the model is evaluated. For testability, this set should be represented by a minimum set of discrete condition bins, such as uplink SINR ranges, interference profiles, fading/Doppler classes, and the Uplink Control Information transmission mode.</w:t>
      </w:r>
    </w:p>
    <w:p w14:paraId="51E8082B"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14: JSCC-, JSCCM-, and JSCM-based CSI feedback can change the UCI waveform characteristics. Depending on the latent/bit mapping and payload distribution, it can increase PAPR.</w:t>
      </w:r>
    </w:p>
    <w:p w14:paraId="4D8E3269"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15: When PAPR increases, RF-limitation handling such as transmit-power backoff or clipping can directly degrade the effective feedback quality.</w:t>
      </w:r>
    </w:p>
    <w:p w14:paraId="6330C959"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16: If these RF-handling conditions are not explicitly controlled in the test assumptions, it becomes difficult to attribute an observed performance regression to either the CSI compression/reconstruction model or the RF-constraint handling.</w:t>
      </w:r>
    </w:p>
    <w:p w14:paraId="61A9480D"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17: AI/ML-based CSI compression may change the characteristics of CSI uplink control signaling and therefore can impact multiplexing/coexistence with other uplink control reporting over uplink control resources/channels (e.g., NR PUCCH/PUSCH or their successors), which is tightly coupled to control-channel performance and power/spectrum behavior from a RAN4 perspective.</w:t>
      </w:r>
    </w:p>
    <w:p w14:paraId="363E0A11"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18: In a two-sided architecture, mispairing between the UE-side encoder and the network-side decoder can directly lead to performance regression. Therefore, from a RAN4 perspective, without a traceable model-pair identifier and associated traceability information, it becomes difficult to perform field root-cause analysis and to reproduce issues in a test environment.</w:t>
      </w:r>
    </w:p>
    <w:p w14:paraId="051504DF"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19 : Offline data exchange can be used is mentioned as a means to support inter-vendor operability. However, if a minimum exchange package is not defined, the exchange scope can differ across vendors and inter-vendor operability can be weakened rather than improved. The minimum package should clarify what must be shared, such as the dataset, metadata, performance targets, and model-pair identifiers.</w:t>
      </w:r>
    </w:p>
    <w:p w14:paraId="1268988F"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20:  For JSCC-, JSCCM-, and JSCM-based reconstruction, the notion of a binary success/failure outcome can be weaker than for explicit error-detection and/or reliability-indication mechanisoms (e.g.,  CRC when applicable). If the network has no explicit usability-gating rule to decide whether the reconstructed CSI should be used, silent degradation may remain undetected and persist for an extended period. This implies that PDV should cover not only an immediate post-update check but also the validation of the operational gating rule itself.</w:t>
      </w:r>
    </w:p>
    <w:p w14:paraId="51B16C9B"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21: For two-sided CSI compression based on JSCC/JSCCM/JSCM, feedback reliability semantics can shift from a CRC-like binary outcome to a continuous-quality reconstruction output, so the network cannot rely on a simple pass/fail indication to judge CSI usability.</w:t>
      </w:r>
    </w:p>
    <w:p w14:paraId="1EA05B2A"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22: End-to-end performance of two-sided CSI compression is tightly coupled to uplink operating conditions and implementation-dependent effects, including SINR and interference regimes, UE waveform constraints (e.g., PAPR-driven backoff/clipping), and receiver-processing assumptions (channel estimation, equalization, demodulation).</w:t>
      </w:r>
    </w:p>
    <w:p w14:paraId="08D62078"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23: Without a standardized PDV gate that defines acceptance criteria, operating-condition coverage, and rollback/fallback triggers, it becomes difficult to establish reproducible requirements and test assumptions, and to separate CSI-reconstruction-induced regression from RF/receiver-implementation-driven variation in multi-vendor deployments.</w:t>
      </w:r>
    </w:p>
    <w:p w14:paraId="19A856A4" w14:textId="29BE826C" w:rsidR="00952B21" w:rsidRPr="00F007C7" w:rsidRDefault="00952B21" w:rsidP="00347CEA">
      <w:pPr>
        <w:spacing w:before="240" w:after="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3: Study PDV as a key enabling condition for studying and enabling CSI compression and feedback in 6G by defining a minimum PDV framework that includes a post-update validation window, acceptance criteria aligned with both intermediate CSI-quality indicators and system KPIs, and decision inputs and triggering conditions for rollback or fallback actions under representative operating conditions.</w:t>
      </w:r>
    </w:p>
    <w:p w14:paraId="0C9E3703" w14:textId="4E0CA4F7" w:rsidR="00806628" w:rsidRPr="00F007C7" w:rsidRDefault="00806628" w:rsidP="00397F84">
      <w:pPr>
        <w:spacing w:before="240" w:after="0" w:line="240" w:lineRule="atLeast"/>
        <w:ind w:left="1418" w:hangingChars="675" w:hanging="1418"/>
        <w:jc w:val="both"/>
        <w:rPr>
          <w:rFonts w:ascii="Times New Roman" w:hAnsi="Times New Roman" w:cs="Times New Roman"/>
          <w:b/>
          <w:bCs/>
          <w:color w:val="4472C4" w:themeColor="accent1"/>
        </w:rPr>
      </w:pPr>
      <w:r w:rsidRPr="00F007C7">
        <w:rPr>
          <w:rFonts w:ascii="Times New Roman" w:hAnsi="Times New Roman" w:cs="Times New Roman"/>
          <w:b/>
          <w:bCs/>
          <w:color w:val="4472C4" w:themeColor="accent1"/>
        </w:rPr>
        <w:t>Beam management &amp; extension (incl. IA, RL)</w:t>
      </w:r>
    </w:p>
    <w:p w14:paraId="6A108A26"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24: As 6G beam spaces grow and operating modes diversify, attributing observed performance changes to the AI/ML algorithm versus RF deployment and measurement-environment variations becomes more difficult. In particular, Layer 1 Reference Signal Received Power (L1-RSRP)-based beam ranking and Top-K accuracy metrics are sensitive to measurement conditions; therefore, explicit operating-condition definitions are increasingly required to ensure test reproducibility.</w:t>
      </w:r>
      <w:r w:rsidRPr="00F007C7">
        <w:rPr>
          <w:rFonts w:ascii="Times New Roman" w:hAnsi="Times New Roman" w:cs="Times New Roman"/>
          <w:b/>
          <w:bCs/>
        </w:rPr>
        <w:tab/>
      </w:r>
    </w:p>
    <w:p w14:paraId="1790B2F7"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 xml:space="preserve">Observation 25: When the candidate beam set scales to hundreds of beams, exhaustive sweep-based training and validation data collection becomes impractical. As a result, even if the intended “accuracy versus overhead reduction” benefits remain, a key testability issue for PDV is how </w:t>
      </w:r>
      <w:r w:rsidRPr="00F007C7">
        <w:rPr>
          <w:rFonts w:ascii="Times New Roman" w:hAnsi="Times New Roman" w:cs="Times New Roman"/>
          <w:b/>
          <w:bCs/>
        </w:rPr>
        <w:lastRenderedPageBreak/>
        <w:t>to obtain a reference ground truth, such as a baseline ranking or measurement set immediately after an update, that can be used for consistent post-update comparison.</w:t>
      </w:r>
      <w:r w:rsidRPr="00F007C7">
        <w:rPr>
          <w:rFonts w:ascii="Times New Roman" w:hAnsi="Times New Roman" w:cs="Times New Roman"/>
          <w:b/>
          <w:bCs/>
        </w:rPr>
        <w:tab/>
      </w:r>
    </w:p>
    <w:p w14:paraId="252E7B6F"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26: Lack of generalization typically manifests as insufficient in-domain performance at initial deployment, whereas drift refers to a post-deployment change in the input distribution or input–output mapping driven by time evolution and operational shifts. For 6G extensions, drift-related effects may occur more frequently; therefore, PDV should place particular emphasis on qualification of post-update and post-drift behavior.</w:t>
      </w:r>
      <w:r w:rsidRPr="00F007C7">
        <w:rPr>
          <w:rFonts w:ascii="Times New Roman" w:hAnsi="Times New Roman" w:cs="Times New Roman"/>
          <w:b/>
          <w:bCs/>
        </w:rPr>
        <w:tab/>
      </w:r>
    </w:p>
    <w:p w14:paraId="034212AA"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27: When post-deployment fine-tuning or model update is supported for 6G beam management extensions, performance monitoring alone may lose update-consistent comparability, because a monitoring aggregation window can unintentionally mix samples collected under different model/configuration states. This issue becomes more critical when the mapping between monitoring occasions and the monitored beam set (Set A) changes (e.g., subset bitmap update or 1:1 remapping), since a single window may span two different mappings and the resulting statistics are not directly comparable for PDV gating.</w:t>
      </w:r>
      <w:r w:rsidRPr="00F007C7">
        <w:rPr>
          <w:rFonts w:ascii="Times New Roman" w:hAnsi="Times New Roman" w:cs="Times New Roman"/>
          <w:b/>
          <w:bCs/>
        </w:rPr>
        <w:tab/>
      </w:r>
    </w:p>
    <w:p w14:paraId="18D2C639"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28: For IA, Top-1 beam prediction errors can directly reduce Physical Random Access Channel success probability and increase access delay. Even when average KPIs appear stable, performance degradation can concentrate in cell-edge tail conditions; therefore, PDV based only on average KPIs can miss IA-critical degradations</w:t>
      </w:r>
    </w:p>
    <w:p w14:paraId="690B309B"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29: RL-based beam selection can temporarily underperform a strongest-beam baseline during policy update and exploration. Since such exploration-driven underperformance can be short-lived and condition-dependent and may be obscured by average monitoring statistics, including explicit stability checks in PDV gating enables safe and deterministic enablement decisions.</w:t>
      </w:r>
    </w:p>
    <w:p w14:paraId="6D54881E"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30: For interacted NW-UE inference, a partial update on only one side can cause version mismatch and cascade errors. Since second-round measurements are conditioned on NW-predicted beams, the collected evidence becomes policy-conditioned and performance degradation can appear silently in averages; therefore, PDV must be able to attribute observed performance to the deployed NW–UE model/policy version combination.</w:t>
      </w:r>
    </w:p>
    <w:p w14:paraId="5EF6D09F" w14:textId="0786D3F0" w:rsidR="00952B21" w:rsidRPr="00F007C7" w:rsidRDefault="00952B21" w:rsidP="00347CEA">
      <w:pPr>
        <w:spacing w:before="240" w:after="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4: Study PDV as a key enabling condition for 6G beam management extensions when post-deployment fine-tuning or model update is supported, and study a minimal PDV framework that gates activation before the updated behavior becomes effective.</w:t>
      </w:r>
      <w:r w:rsidRPr="00F007C7">
        <w:rPr>
          <w:rFonts w:ascii="Times New Roman" w:hAnsi="Times New Roman" w:cs="Times New Roman"/>
          <w:b/>
          <w:bCs/>
        </w:rPr>
        <w:tab/>
      </w:r>
    </w:p>
    <w:p w14:paraId="5A7D5CAD" w14:textId="5621814E" w:rsidR="00806628" w:rsidRPr="00F007C7" w:rsidRDefault="00806628" w:rsidP="00397F84">
      <w:pPr>
        <w:spacing w:before="240"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color w:val="4472C4" w:themeColor="accent1"/>
        </w:rPr>
        <w:t>Non-linearity handling (DPD/DPoD)</w:t>
      </w:r>
    </w:p>
    <w:p w14:paraId="3DAE48FE" w14:textId="77777777" w:rsidR="00952B21" w:rsidRPr="00F007C7" w:rsidRDefault="00952B21" w:rsidP="00397F84">
      <w:pPr>
        <w:spacing w:after="0" w:line="240" w:lineRule="atLeast"/>
        <w:ind w:left="1418" w:hangingChars="675" w:hanging="1418"/>
        <w:jc w:val="both"/>
        <w:rPr>
          <w:rFonts w:ascii="Times New Roman" w:hAnsi="Times New Roman" w:cs="Times New Roman"/>
          <w:b/>
          <w:bCs/>
        </w:rPr>
      </w:pPr>
      <w:r w:rsidRPr="00F007C7">
        <w:rPr>
          <w:rFonts w:ascii="Times New Roman" w:hAnsi="Times New Roman" w:cs="Times New Roman"/>
          <w:b/>
          <w:bCs/>
        </w:rPr>
        <w:t>Observation 31: From a RAN4 perspective, within the currently agreed study cases, it is necessary to clarify what should be treated as the baseline in the study for UE-sided DPD and Network-sided DPoD, and what test assumptions should be used for each. It is also necessary to examine whether any additional combined cases beyond the agreed scope are needed to support interoperable requirements and tests.</w:t>
      </w:r>
    </w:p>
    <w:p w14:paraId="6232FAF5" w14:textId="77777777" w:rsidR="00952B21" w:rsidRPr="00F007C7" w:rsidRDefault="00952B21" w:rsidP="00347CEA">
      <w:pPr>
        <w:spacing w:before="240" w:after="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5: Discuss to include, as part of the study, an evaluation that compares UE-sided DPD and Network-sided DPoD within the agreed study cases and derives a suitable baseline and associated test assumptions based on the evaluation results.</w:t>
      </w:r>
    </w:p>
    <w:p w14:paraId="58D27C2B" w14:textId="77777777" w:rsidR="00952B21" w:rsidRPr="00F007C7" w:rsidRDefault="00952B21" w:rsidP="00347CEA">
      <w:pPr>
        <w:spacing w:before="240" w:after="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6: Discuss to include, as part of the study, an assessment of whether any additional combined cases beyond the agreed scope are needed, and if so, to identify the operating conditions under which such additional cases would be justified for study requirements and test assumptions.</w:t>
      </w:r>
    </w:p>
    <w:p w14:paraId="1DF25E6E" w14:textId="77777777" w:rsidR="00952B21" w:rsidRPr="00F007C7" w:rsidRDefault="00952B21" w:rsidP="00B70410">
      <w:pPr>
        <w:spacing w:after="0" w:line="240" w:lineRule="atLeast"/>
        <w:ind w:left="1418" w:hangingChars="675" w:hanging="1418"/>
        <w:rPr>
          <w:rFonts w:ascii="Times New Roman" w:hAnsi="Times New Roman" w:cs="Times New Roman"/>
          <w:b/>
          <w:bCs/>
        </w:rPr>
      </w:pPr>
      <w:r w:rsidRPr="00F007C7">
        <w:rPr>
          <w:rFonts w:ascii="Times New Roman" w:hAnsi="Times New Roman" w:cs="Times New Roman"/>
          <w:b/>
          <w:bCs/>
        </w:rPr>
        <w:t>Observation 32: UE-sided DPD may require OTA data acquisition and calibration transmissions (e.g., to capture antenna impedance effects), which makes the behavior RF-visible and potentially coupled with scheduling and coexistence.</w:t>
      </w:r>
      <w:r w:rsidRPr="00F007C7">
        <w:rPr>
          <w:rFonts w:ascii="Times New Roman" w:hAnsi="Times New Roman" w:cs="Times New Roman"/>
          <w:b/>
          <w:bCs/>
        </w:rPr>
        <w:tab/>
      </w:r>
    </w:p>
    <w:p w14:paraId="761D6F82" w14:textId="77777777" w:rsidR="00952B21" w:rsidRPr="00F007C7" w:rsidRDefault="00952B21" w:rsidP="00347CEA">
      <w:pPr>
        <w:spacing w:before="24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7: Study a controlled OTA calibration and data-collection concept within the bounds of applicable regulatory emission limits and out-of-band requirements, with explicit operating assumptions, so that RF-visible calibration transmissions remain compliant and do not create unpredictable coexistence impacts.</w:t>
      </w:r>
      <w:r w:rsidRPr="00F007C7">
        <w:rPr>
          <w:rFonts w:ascii="Times New Roman" w:hAnsi="Times New Roman" w:cs="Times New Roman"/>
          <w:b/>
          <w:bCs/>
        </w:rPr>
        <w:tab/>
      </w:r>
    </w:p>
    <w:p w14:paraId="624BCE5A" w14:textId="77777777" w:rsidR="00952B21" w:rsidRPr="00F007C7" w:rsidRDefault="00952B21" w:rsidP="00B70410">
      <w:pPr>
        <w:spacing w:after="0" w:line="240" w:lineRule="atLeast"/>
        <w:ind w:left="1418" w:hangingChars="675" w:hanging="1418"/>
        <w:rPr>
          <w:rFonts w:ascii="Times New Roman" w:hAnsi="Times New Roman" w:cs="Times New Roman"/>
          <w:b/>
          <w:bCs/>
        </w:rPr>
      </w:pPr>
      <w:r w:rsidRPr="00F007C7">
        <w:rPr>
          <w:rFonts w:ascii="Times New Roman" w:hAnsi="Times New Roman" w:cs="Times New Roman"/>
          <w:b/>
          <w:bCs/>
        </w:rPr>
        <w:t>Observation 33: If a single feedback receiver (FBRx) is shared across antenna ports, calibration/data collection may require network-coordinated single-port uplink occasions to enable unambiguous collection.</w:t>
      </w:r>
    </w:p>
    <w:p w14:paraId="113843EA" w14:textId="77777777" w:rsidR="00952B21" w:rsidRPr="00F007C7" w:rsidRDefault="00952B21" w:rsidP="00347CEA">
      <w:pPr>
        <w:spacing w:before="24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lastRenderedPageBreak/>
        <w:t>Proposal 8: Study a minimal network-coordinated “single-port uplink occasion” mechanism (or an equivalent constraint) to support unambiguous FBRx-based data collection when FBRx resources are shared.</w:t>
      </w:r>
    </w:p>
    <w:p w14:paraId="36922D18" w14:textId="77777777" w:rsidR="00952B21" w:rsidRPr="00F007C7" w:rsidRDefault="00952B21" w:rsidP="00B70410">
      <w:pPr>
        <w:spacing w:after="0" w:line="240" w:lineRule="atLeast"/>
        <w:ind w:left="1418" w:hangingChars="675" w:hanging="1418"/>
        <w:rPr>
          <w:rFonts w:ascii="Times New Roman" w:hAnsi="Times New Roman" w:cs="Times New Roman"/>
          <w:b/>
          <w:bCs/>
        </w:rPr>
      </w:pPr>
      <w:r w:rsidRPr="00F007C7">
        <w:rPr>
          <w:rFonts w:ascii="Times New Roman" w:hAnsi="Times New Roman" w:cs="Times New Roman"/>
          <w:b/>
          <w:bCs/>
        </w:rPr>
        <w:t>Observation 34: For Network-sided DPoD, a DMRS-based approach avoids additional signaling, but its effectiveness can depend on whether DMRS distortion is representative of data-symbol distortion (e.g., different PAPR regimes), which may drive additional coordination or constrained operating points.</w:t>
      </w:r>
      <w:r w:rsidRPr="00F007C7">
        <w:rPr>
          <w:rFonts w:ascii="Times New Roman" w:hAnsi="Times New Roman" w:cs="Times New Roman"/>
          <w:b/>
          <w:bCs/>
        </w:rPr>
        <w:tab/>
      </w:r>
    </w:p>
    <w:p w14:paraId="20D8B754" w14:textId="77777777" w:rsidR="00952B21" w:rsidRPr="00F007C7" w:rsidRDefault="00952B21" w:rsidP="00347CEA">
      <w:pPr>
        <w:spacing w:before="24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9: Study a representativeness condition (or an operating-point restriction) for DMRS-only training, and otherwise allow coordinated collection and labeling options when DMRS is not sufficiently representative.</w:t>
      </w:r>
      <w:r w:rsidRPr="00F007C7">
        <w:rPr>
          <w:rFonts w:ascii="Times New Roman" w:hAnsi="Times New Roman" w:cs="Times New Roman"/>
          <w:b/>
          <w:bCs/>
        </w:rPr>
        <w:tab/>
      </w:r>
    </w:p>
    <w:p w14:paraId="34FDE18A" w14:textId="77777777" w:rsidR="00952B21" w:rsidRPr="00F007C7" w:rsidRDefault="00952B21" w:rsidP="00B70410">
      <w:pPr>
        <w:spacing w:after="0" w:line="240" w:lineRule="atLeast"/>
        <w:ind w:left="1418" w:hangingChars="675" w:hanging="1418"/>
        <w:rPr>
          <w:rFonts w:ascii="Times New Roman" w:hAnsi="Times New Roman" w:cs="Times New Roman"/>
          <w:b/>
          <w:bCs/>
        </w:rPr>
      </w:pPr>
      <w:r w:rsidRPr="00F007C7">
        <w:rPr>
          <w:rFonts w:ascii="Times New Roman" w:hAnsi="Times New Roman" w:cs="Times New Roman"/>
          <w:b/>
          <w:bCs/>
        </w:rPr>
        <w:t>Observation 35: Any conditional in-band assumptions for coordinated operation shall not be interpreted as relaxing regulatory emission limits or out-of-band requirements, which must remain satisfied irrespective of receiver-side compensation.</w:t>
      </w:r>
      <w:r w:rsidRPr="00F007C7">
        <w:rPr>
          <w:rFonts w:ascii="Times New Roman" w:hAnsi="Times New Roman" w:cs="Times New Roman"/>
          <w:b/>
          <w:bCs/>
        </w:rPr>
        <w:tab/>
      </w:r>
    </w:p>
    <w:p w14:paraId="0AC244AD" w14:textId="77777777" w:rsidR="00952B21" w:rsidRPr="00F007C7" w:rsidRDefault="00952B21" w:rsidP="00347CEA">
      <w:pPr>
        <w:spacing w:before="24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10: Study wording that clarifies any coordinated operation or conditional in-band assumptions do not relax regulatory emission limits or out-of-band requirements, and treat those requirements as invariant compliance constraints.</w:t>
      </w:r>
    </w:p>
    <w:p w14:paraId="59D156A5" w14:textId="77777777" w:rsidR="00952B21" w:rsidRPr="00F007C7" w:rsidRDefault="00952B21" w:rsidP="00B70410">
      <w:pPr>
        <w:spacing w:after="0" w:line="240" w:lineRule="atLeast"/>
        <w:ind w:left="1418" w:hangingChars="675" w:hanging="1418"/>
        <w:rPr>
          <w:rFonts w:ascii="Times New Roman" w:hAnsi="Times New Roman" w:cs="Times New Roman"/>
          <w:b/>
          <w:bCs/>
        </w:rPr>
      </w:pPr>
      <w:r w:rsidRPr="00F007C7">
        <w:rPr>
          <w:rFonts w:ascii="Times New Roman" w:hAnsi="Times New Roman" w:cs="Times New Roman"/>
          <w:b/>
          <w:bCs/>
        </w:rPr>
        <w:t>Observation 36: Once UE–NW interaction is assumed for LCM aspects, PDV requires update-consistent classification, and a radio-time effective-from boundary is needed to avoid mixing pre-/post-update evidence within the same aggregation window.</w:t>
      </w:r>
      <w:r w:rsidRPr="00F007C7">
        <w:rPr>
          <w:rFonts w:ascii="Times New Roman" w:hAnsi="Times New Roman" w:cs="Times New Roman"/>
          <w:b/>
          <w:bCs/>
        </w:rPr>
        <w:tab/>
      </w:r>
    </w:p>
    <w:p w14:paraId="4EF5E1D1" w14:textId="77777777" w:rsidR="00952B21" w:rsidRPr="00F007C7" w:rsidRDefault="00952B21" w:rsidP="00B70410">
      <w:pPr>
        <w:spacing w:after="0" w:line="240" w:lineRule="atLeast"/>
        <w:ind w:left="1418" w:hangingChars="675" w:hanging="1418"/>
        <w:rPr>
          <w:rFonts w:ascii="Times New Roman" w:hAnsi="Times New Roman" w:cs="Times New Roman"/>
          <w:b/>
          <w:bCs/>
        </w:rPr>
      </w:pPr>
      <w:r w:rsidRPr="00F007C7">
        <w:rPr>
          <w:rFonts w:ascii="Times New Roman" w:hAnsi="Times New Roman" w:cs="Times New Roman"/>
          <w:b/>
          <w:bCs/>
        </w:rPr>
        <w:t>Observation 37: PDV metrics derived from link performance indicators (e.g., BLER,  HARQ ACK/NACK, and throughput) are inherently influenced by radio-channel variations and scheduler-selected operating points; therefore, from a RAN4 perspective, the PDV procedure needs an explicit definition and categorization of operating conditions (e.g., transmit power bins, PAPR bins, BWP, and antenna mode) so that any observed performance change can be attributed to the non-linearity handling configuration rather than to uncontrolled changes in operating conditions.</w:t>
      </w:r>
      <w:r w:rsidRPr="00F007C7">
        <w:rPr>
          <w:rFonts w:ascii="Times New Roman" w:hAnsi="Times New Roman" w:cs="Times New Roman"/>
          <w:b/>
          <w:bCs/>
        </w:rPr>
        <w:tab/>
      </w:r>
    </w:p>
    <w:p w14:paraId="49E4DBA7" w14:textId="77777777" w:rsidR="00952B21" w:rsidRPr="00F007C7" w:rsidRDefault="00952B21" w:rsidP="00347CEA">
      <w:pPr>
        <w:spacing w:before="240" w:after="0" w:line="240" w:lineRule="atLeast"/>
        <w:ind w:left="1134" w:hangingChars="540" w:hanging="1134"/>
        <w:jc w:val="both"/>
        <w:rPr>
          <w:rFonts w:ascii="Times New Roman" w:hAnsi="Times New Roman" w:cs="Times New Roman"/>
          <w:b/>
          <w:bCs/>
        </w:rPr>
      </w:pPr>
      <w:r w:rsidRPr="00F007C7">
        <w:rPr>
          <w:rFonts w:ascii="Times New Roman" w:hAnsi="Times New Roman" w:cs="Times New Roman"/>
          <w:b/>
          <w:bCs/>
        </w:rPr>
        <w:t>Proposal 11: Study PDV reporting and evaluation conditioned on explicitly defined operating conditions (e.g., uplink transmit power ranges, PAPR ranges, BWP, and antenna mode) to support attribution of observed changes to the non-linearity handling configuration.</w:t>
      </w:r>
      <w:r w:rsidRPr="00F007C7">
        <w:rPr>
          <w:rFonts w:ascii="Times New Roman" w:hAnsi="Times New Roman" w:cs="Times New Roman"/>
          <w:b/>
          <w:bCs/>
        </w:rPr>
        <w:tab/>
      </w:r>
    </w:p>
    <w:p w14:paraId="3D085CF6" w14:textId="77777777" w:rsidR="00AA20FE" w:rsidRPr="00F007C7" w:rsidRDefault="00AA20FE" w:rsidP="00AA20FE">
      <w:pPr>
        <w:pStyle w:val="RAN4H1"/>
        <w:ind w:left="360" w:hanging="360"/>
        <w:rPr>
          <w:rFonts w:ascii="Times New Roman" w:hAnsi="Times New Roman"/>
        </w:rPr>
      </w:pPr>
      <w:bookmarkStart w:id="65" w:name="_Toc220676578"/>
      <w:bookmarkStart w:id="66" w:name="_Toc220677500"/>
      <w:r w:rsidRPr="00F007C7">
        <w:rPr>
          <w:rFonts w:ascii="Times New Roman" w:hAnsi="Times New Roman"/>
        </w:rPr>
        <w:t>4. Reference</w:t>
      </w:r>
      <w:bookmarkEnd w:id="65"/>
      <w:bookmarkEnd w:id="66"/>
    </w:p>
    <w:p w14:paraId="04E32250" w14:textId="7EE74B42" w:rsidR="00AA20FE" w:rsidRPr="002277BB" w:rsidRDefault="00AA20FE" w:rsidP="002277BB">
      <w:pPr>
        <w:pStyle w:val="afe"/>
        <w:numPr>
          <w:ilvl w:val="0"/>
          <w:numId w:val="34"/>
        </w:numPr>
        <w:spacing w:after="0" w:line="240" w:lineRule="auto"/>
        <w:ind w:leftChars="0" w:left="0" w:firstLine="0"/>
        <w:contextualSpacing/>
        <w:rPr>
          <w:rFonts w:ascii="Times New Roman" w:hAnsi="Times New Roman" w:cs="Times New Roman"/>
          <w:sz w:val="20"/>
          <w:szCs w:val="20"/>
        </w:rPr>
      </w:pPr>
      <w:r w:rsidRPr="002277BB">
        <w:rPr>
          <w:rFonts w:ascii="Times New Roman" w:hAnsi="Times New Roman" w:cs="Times New Roman"/>
          <w:sz w:val="20"/>
          <w:szCs w:val="20"/>
        </w:rPr>
        <w:t xml:space="preserve"> </w:t>
      </w:r>
      <w:bookmarkStart w:id="67" w:name="_Ref220681718"/>
      <w:r w:rsidR="00891123" w:rsidRPr="002277BB">
        <w:rPr>
          <w:rFonts w:ascii="Times New Roman" w:hAnsi="Times New Roman" w:cs="Times New Roman"/>
          <w:sz w:val="20"/>
          <w:szCs w:val="20"/>
        </w:rPr>
        <w:t>R1-2509598, Dallas, USA, RAN1 #123, Moderator summary #5 on AI/ML for 6GR</w:t>
      </w:r>
      <w:bookmarkEnd w:id="67"/>
    </w:p>
    <w:p w14:paraId="436531FC" w14:textId="12750050" w:rsidR="00092CEA" w:rsidRPr="002277BB" w:rsidRDefault="00092CEA" w:rsidP="002277BB">
      <w:pPr>
        <w:pStyle w:val="afe"/>
        <w:numPr>
          <w:ilvl w:val="0"/>
          <w:numId w:val="34"/>
        </w:numPr>
        <w:spacing w:after="0" w:line="240" w:lineRule="auto"/>
        <w:ind w:leftChars="0" w:left="0" w:firstLine="0"/>
        <w:contextualSpacing/>
        <w:rPr>
          <w:rFonts w:ascii="Times New Roman" w:eastAsia="DengXian" w:hAnsi="Times New Roman" w:cs="Times New Roman"/>
          <w:sz w:val="20"/>
          <w:szCs w:val="20"/>
          <w:lang w:val="en-US" w:eastAsia="zh-CN"/>
        </w:rPr>
      </w:pPr>
      <w:r w:rsidRPr="002277BB">
        <w:rPr>
          <w:rFonts w:ascii="Times New Roman" w:hAnsi="Times New Roman" w:cs="Times New Roman"/>
          <w:sz w:val="20"/>
          <w:szCs w:val="20"/>
        </w:rPr>
        <w:t xml:space="preserve"> </w:t>
      </w:r>
      <w:bookmarkStart w:id="68" w:name="_Ref220681737"/>
      <w:r w:rsidR="00891123" w:rsidRPr="002277BB">
        <w:rPr>
          <w:rFonts w:ascii="Times New Roman" w:hAnsi="Times New Roman" w:cs="Times New Roman"/>
          <w:sz w:val="20"/>
          <w:szCs w:val="20"/>
        </w:rPr>
        <w:t>R4-2522366, Dallas, USA, RAN4 #117, WF on on [117][107] 6G AI</w:t>
      </w:r>
      <w:bookmarkEnd w:id="68"/>
    </w:p>
    <w:p w14:paraId="538012FE" w14:textId="77777777" w:rsidR="002277BB" w:rsidRPr="002277BB" w:rsidRDefault="002277BB" w:rsidP="002277BB">
      <w:pPr>
        <w:pStyle w:val="afe"/>
        <w:spacing w:after="0" w:line="240" w:lineRule="auto"/>
        <w:ind w:leftChars="0" w:left="0"/>
        <w:contextualSpacing/>
        <w:rPr>
          <w:rFonts w:ascii="Times New Roman" w:eastAsia="DengXian" w:hAnsi="Times New Roman" w:cs="Times New Roman"/>
          <w:sz w:val="20"/>
          <w:szCs w:val="20"/>
          <w:lang w:eastAsia="zh-CN"/>
        </w:rPr>
      </w:pPr>
    </w:p>
    <w:sectPr w:rsidR="002277BB" w:rsidRPr="002277BB"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61441" w14:textId="77777777" w:rsidR="00D12F5E" w:rsidRDefault="00D12F5E">
      <w:r>
        <w:separator/>
      </w:r>
    </w:p>
  </w:endnote>
  <w:endnote w:type="continuationSeparator" w:id="0">
    <w:p w14:paraId="7D0B74FD" w14:textId="77777777" w:rsidR="00D12F5E" w:rsidRDefault="00D1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2A0F" w14:textId="77777777" w:rsidR="00D12F5E" w:rsidRDefault="00D12F5E">
      <w:r>
        <w:separator/>
      </w:r>
    </w:p>
  </w:footnote>
  <w:footnote w:type="continuationSeparator" w:id="0">
    <w:p w14:paraId="6CDD38E7" w14:textId="77777777" w:rsidR="00D12F5E" w:rsidRDefault="00D12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CFF"/>
    <w:multiLevelType w:val="hybridMultilevel"/>
    <w:tmpl w:val="5322AD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3D3079"/>
    <w:multiLevelType w:val="hybridMultilevel"/>
    <w:tmpl w:val="904C5F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6B706B"/>
    <w:multiLevelType w:val="hybridMultilevel"/>
    <w:tmpl w:val="C644AB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3A3E3D"/>
    <w:multiLevelType w:val="hybridMultilevel"/>
    <w:tmpl w:val="F7C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D405B6"/>
    <w:multiLevelType w:val="multilevel"/>
    <w:tmpl w:val="9DB2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015DF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3E257F"/>
    <w:multiLevelType w:val="multilevel"/>
    <w:tmpl w:val="63784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661DF7"/>
    <w:multiLevelType w:val="multilevel"/>
    <w:tmpl w:val="A370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DB5939"/>
    <w:multiLevelType w:val="multilevel"/>
    <w:tmpl w:val="3D80C5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2C0EC8"/>
    <w:multiLevelType w:val="multilevel"/>
    <w:tmpl w:val="8536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5545BB"/>
    <w:multiLevelType w:val="multilevel"/>
    <w:tmpl w:val="9AE48E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6F2AFE"/>
    <w:multiLevelType w:val="multilevel"/>
    <w:tmpl w:val="3D3C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662362"/>
    <w:multiLevelType w:val="hybridMultilevel"/>
    <w:tmpl w:val="33ACA90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32D1B27"/>
    <w:multiLevelType w:val="hybridMultilevel"/>
    <w:tmpl w:val="B13A9910"/>
    <w:lvl w:ilvl="0" w:tplc="82F0A02C">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3A238E1"/>
    <w:multiLevelType w:val="hybridMultilevel"/>
    <w:tmpl w:val="831E9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94318F"/>
    <w:multiLevelType w:val="hybridMultilevel"/>
    <w:tmpl w:val="D0A4B1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AF64EC"/>
    <w:multiLevelType w:val="multilevel"/>
    <w:tmpl w:val="0E10EB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850B23"/>
    <w:multiLevelType w:val="hybridMultilevel"/>
    <w:tmpl w:val="D55CAF78"/>
    <w:lvl w:ilvl="0" w:tplc="B1F6DC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AF55CE9"/>
    <w:multiLevelType w:val="multilevel"/>
    <w:tmpl w:val="5816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841C9D"/>
    <w:multiLevelType w:val="multilevel"/>
    <w:tmpl w:val="ED2A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C309F3"/>
    <w:multiLevelType w:val="multilevel"/>
    <w:tmpl w:val="CD582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BE7C12"/>
    <w:multiLevelType w:val="hybridMultilevel"/>
    <w:tmpl w:val="2E76AE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AB64B6"/>
    <w:multiLevelType w:val="hybridMultilevel"/>
    <w:tmpl w:val="B68CAB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61862708"/>
    <w:multiLevelType w:val="hybridMultilevel"/>
    <w:tmpl w:val="657A6874"/>
    <w:lvl w:ilvl="0" w:tplc="4594AD72">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8E5082"/>
    <w:multiLevelType w:val="hybridMultilevel"/>
    <w:tmpl w:val="97181D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EF2F6B"/>
    <w:multiLevelType w:val="hybridMultilevel"/>
    <w:tmpl w:val="B2642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A0E717C"/>
    <w:multiLevelType w:val="hybridMultilevel"/>
    <w:tmpl w:val="F9E427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3221D8"/>
    <w:multiLevelType w:val="multilevel"/>
    <w:tmpl w:val="18C0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3"/>
  </w:num>
  <w:num w:numId="3">
    <w:abstractNumId w:val="28"/>
  </w:num>
  <w:num w:numId="4">
    <w:abstractNumId w:val="23"/>
  </w:num>
  <w:num w:numId="5">
    <w:abstractNumId w:val="5"/>
  </w:num>
  <w:num w:numId="6">
    <w:abstractNumId w:val="9"/>
  </w:num>
  <w:num w:numId="7">
    <w:abstractNumId w:val="8"/>
  </w:num>
  <w:num w:numId="8">
    <w:abstractNumId w:val="13"/>
  </w:num>
  <w:num w:numId="9">
    <w:abstractNumId w:val="0"/>
  </w:num>
  <w:num w:numId="10">
    <w:abstractNumId w:val="31"/>
  </w:num>
  <w:num w:numId="11">
    <w:abstractNumId w:val="25"/>
  </w:num>
  <w:num w:numId="12">
    <w:abstractNumId w:val="16"/>
  </w:num>
  <w:num w:numId="13">
    <w:abstractNumId w:val="26"/>
  </w:num>
  <w:num w:numId="14">
    <w:abstractNumId w:val="29"/>
  </w:num>
  <w:num w:numId="15">
    <w:abstractNumId w:val="33"/>
  </w:num>
  <w:num w:numId="16">
    <w:abstractNumId w:val="11"/>
  </w:num>
  <w:num w:numId="17">
    <w:abstractNumId w:val="22"/>
  </w:num>
  <w:num w:numId="18">
    <w:abstractNumId w:val="24"/>
  </w:num>
  <w:num w:numId="19">
    <w:abstractNumId w:val="12"/>
  </w:num>
  <w:num w:numId="20">
    <w:abstractNumId w:val="20"/>
  </w:num>
  <w:num w:numId="21">
    <w:abstractNumId w:val="4"/>
  </w:num>
  <w:num w:numId="22">
    <w:abstractNumId w:val="30"/>
  </w:num>
  <w:num w:numId="23">
    <w:abstractNumId w:val="10"/>
  </w:num>
  <w:num w:numId="24">
    <w:abstractNumId w:val="14"/>
  </w:num>
  <w:num w:numId="25">
    <w:abstractNumId w:val="1"/>
  </w:num>
  <w:num w:numId="26">
    <w:abstractNumId w:val="32"/>
  </w:num>
  <w:num w:numId="27">
    <w:abstractNumId w:val="27"/>
  </w:num>
  <w:num w:numId="28">
    <w:abstractNumId w:val="17"/>
  </w:num>
  <w:num w:numId="29">
    <w:abstractNumId w:val="6"/>
  </w:num>
  <w:num w:numId="30">
    <w:abstractNumId w:val="2"/>
  </w:num>
  <w:num w:numId="31">
    <w:abstractNumId w:val="15"/>
  </w:num>
  <w:num w:numId="32">
    <w:abstractNumId w:val="7"/>
  </w:num>
  <w:num w:numId="33">
    <w:abstractNumId w:val="18"/>
  </w:num>
  <w:num w:numId="3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1EF4"/>
    <w:rsid w:val="00002185"/>
    <w:rsid w:val="0000249D"/>
    <w:rsid w:val="00002DD4"/>
    <w:rsid w:val="0000397F"/>
    <w:rsid w:val="00004D37"/>
    <w:rsid w:val="00004F53"/>
    <w:rsid w:val="00005C08"/>
    <w:rsid w:val="00006323"/>
    <w:rsid w:val="00006A12"/>
    <w:rsid w:val="00006A4A"/>
    <w:rsid w:val="00010AE0"/>
    <w:rsid w:val="00011009"/>
    <w:rsid w:val="00011DA3"/>
    <w:rsid w:val="000136A5"/>
    <w:rsid w:val="0001378D"/>
    <w:rsid w:val="000160D2"/>
    <w:rsid w:val="00016733"/>
    <w:rsid w:val="00016C66"/>
    <w:rsid w:val="0001799D"/>
    <w:rsid w:val="000205C1"/>
    <w:rsid w:val="0002120C"/>
    <w:rsid w:val="00021222"/>
    <w:rsid w:val="00022151"/>
    <w:rsid w:val="00022CDD"/>
    <w:rsid w:val="000236C3"/>
    <w:rsid w:val="00023F21"/>
    <w:rsid w:val="0002530B"/>
    <w:rsid w:val="00025991"/>
    <w:rsid w:val="00025B99"/>
    <w:rsid w:val="00026BF0"/>
    <w:rsid w:val="00026F3E"/>
    <w:rsid w:val="00027291"/>
    <w:rsid w:val="00027C28"/>
    <w:rsid w:val="00027DE5"/>
    <w:rsid w:val="000301ED"/>
    <w:rsid w:val="00030DF5"/>
    <w:rsid w:val="00030F10"/>
    <w:rsid w:val="0003171D"/>
    <w:rsid w:val="00031C1D"/>
    <w:rsid w:val="00031D83"/>
    <w:rsid w:val="00032AF6"/>
    <w:rsid w:val="00033074"/>
    <w:rsid w:val="0003313F"/>
    <w:rsid w:val="00033D2C"/>
    <w:rsid w:val="000353D1"/>
    <w:rsid w:val="000355F6"/>
    <w:rsid w:val="000358CD"/>
    <w:rsid w:val="00036B50"/>
    <w:rsid w:val="000372C2"/>
    <w:rsid w:val="0003795B"/>
    <w:rsid w:val="00037F50"/>
    <w:rsid w:val="00040797"/>
    <w:rsid w:val="0004146F"/>
    <w:rsid w:val="00041714"/>
    <w:rsid w:val="00041A3E"/>
    <w:rsid w:val="00041E92"/>
    <w:rsid w:val="000430BE"/>
    <w:rsid w:val="00043268"/>
    <w:rsid w:val="00044012"/>
    <w:rsid w:val="00044A50"/>
    <w:rsid w:val="00045297"/>
    <w:rsid w:val="00045553"/>
    <w:rsid w:val="000457A1"/>
    <w:rsid w:val="000463C3"/>
    <w:rsid w:val="00046989"/>
    <w:rsid w:val="00047FCD"/>
    <w:rsid w:val="00050001"/>
    <w:rsid w:val="000519C1"/>
    <w:rsid w:val="00051E4A"/>
    <w:rsid w:val="00052041"/>
    <w:rsid w:val="0005311B"/>
    <w:rsid w:val="0005326A"/>
    <w:rsid w:val="00053B01"/>
    <w:rsid w:val="00053F7F"/>
    <w:rsid w:val="00054302"/>
    <w:rsid w:val="000546CD"/>
    <w:rsid w:val="00054750"/>
    <w:rsid w:val="0005499E"/>
    <w:rsid w:val="00055319"/>
    <w:rsid w:val="0005598D"/>
    <w:rsid w:val="00055FDA"/>
    <w:rsid w:val="000563DF"/>
    <w:rsid w:val="000567F1"/>
    <w:rsid w:val="00056F0E"/>
    <w:rsid w:val="00056FCB"/>
    <w:rsid w:val="000578E8"/>
    <w:rsid w:val="00057928"/>
    <w:rsid w:val="00057A2C"/>
    <w:rsid w:val="00057CD0"/>
    <w:rsid w:val="00057F68"/>
    <w:rsid w:val="0006109E"/>
    <w:rsid w:val="0006266D"/>
    <w:rsid w:val="00063096"/>
    <w:rsid w:val="00063117"/>
    <w:rsid w:val="00063599"/>
    <w:rsid w:val="00063621"/>
    <w:rsid w:val="00063D5B"/>
    <w:rsid w:val="00063DFB"/>
    <w:rsid w:val="000640C1"/>
    <w:rsid w:val="00064EC9"/>
    <w:rsid w:val="00065506"/>
    <w:rsid w:val="00065866"/>
    <w:rsid w:val="00066764"/>
    <w:rsid w:val="00066E7E"/>
    <w:rsid w:val="000675CC"/>
    <w:rsid w:val="00067E07"/>
    <w:rsid w:val="0007123B"/>
    <w:rsid w:val="00071E68"/>
    <w:rsid w:val="00072282"/>
    <w:rsid w:val="000724B8"/>
    <w:rsid w:val="000727B8"/>
    <w:rsid w:val="0007382E"/>
    <w:rsid w:val="0007475A"/>
    <w:rsid w:val="000749EC"/>
    <w:rsid w:val="00074B00"/>
    <w:rsid w:val="000763D8"/>
    <w:rsid w:val="0007658C"/>
    <w:rsid w:val="000766E1"/>
    <w:rsid w:val="00077A5B"/>
    <w:rsid w:val="00077AE4"/>
    <w:rsid w:val="00077CA7"/>
    <w:rsid w:val="00077FF6"/>
    <w:rsid w:val="00080902"/>
    <w:rsid w:val="00080D82"/>
    <w:rsid w:val="00081692"/>
    <w:rsid w:val="000817A8"/>
    <w:rsid w:val="00081926"/>
    <w:rsid w:val="00082AEE"/>
    <w:rsid w:val="00082C46"/>
    <w:rsid w:val="00082D46"/>
    <w:rsid w:val="00082E32"/>
    <w:rsid w:val="00083764"/>
    <w:rsid w:val="0008517B"/>
    <w:rsid w:val="0008558E"/>
    <w:rsid w:val="0008562C"/>
    <w:rsid w:val="000859C5"/>
    <w:rsid w:val="00085B90"/>
    <w:rsid w:val="00085BA1"/>
    <w:rsid w:val="00085F54"/>
    <w:rsid w:val="000861EA"/>
    <w:rsid w:val="00086952"/>
    <w:rsid w:val="00087548"/>
    <w:rsid w:val="00087618"/>
    <w:rsid w:val="000877D0"/>
    <w:rsid w:val="00087F53"/>
    <w:rsid w:val="00090A14"/>
    <w:rsid w:val="00090D29"/>
    <w:rsid w:val="00092551"/>
    <w:rsid w:val="00092CEA"/>
    <w:rsid w:val="0009360C"/>
    <w:rsid w:val="00093A6A"/>
    <w:rsid w:val="00093E7E"/>
    <w:rsid w:val="00095EFF"/>
    <w:rsid w:val="0009635B"/>
    <w:rsid w:val="00096607"/>
    <w:rsid w:val="00096F36"/>
    <w:rsid w:val="00097C14"/>
    <w:rsid w:val="000A0A1A"/>
    <w:rsid w:val="000A1319"/>
    <w:rsid w:val="000A14DA"/>
    <w:rsid w:val="000A1830"/>
    <w:rsid w:val="000A1AE6"/>
    <w:rsid w:val="000A1B8A"/>
    <w:rsid w:val="000A2927"/>
    <w:rsid w:val="000A2A74"/>
    <w:rsid w:val="000A3157"/>
    <w:rsid w:val="000A326D"/>
    <w:rsid w:val="000A4121"/>
    <w:rsid w:val="000A4AA3"/>
    <w:rsid w:val="000A53F0"/>
    <w:rsid w:val="000A550E"/>
    <w:rsid w:val="000A5936"/>
    <w:rsid w:val="000A6414"/>
    <w:rsid w:val="000A7082"/>
    <w:rsid w:val="000B018C"/>
    <w:rsid w:val="000B0353"/>
    <w:rsid w:val="000B03C8"/>
    <w:rsid w:val="000B06B9"/>
    <w:rsid w:val="000B09C2"/>
    <w:rsid w:val="000B0F57"/>
    <w:rsid w:val="000B107F"/>
    <w:rsid w:val="000B151B"/>
    <w:rsid w:val="000B196B"/>
    <w:rsid w:val="000B1A55"/>
    <w:rsid w:val="000B1B93"/>
    <w:rsid w:val="000B20BB"/>
    <w:rsid w:val="000B250F"/>
    <w:rsid w:val="000B2D95"/>
    <w:rsid w:val="000B2EF6"/>
    <w:rsid w:val="000B2F02"/>
    <w:rsid w:val="000B2FA6"/>
    <w:rsid w:val="000B31A6"/>
    <w:rsid w:val="000B3795"/>
    <w:rsid w:val="000B39CE"/>
    <w:rsid w:val="000B3FA8"/>
    <w:rsid w:val="000B4AA0"/>
    <w:rsid w:val="000B4AC2"/>
    <w:rsid w:val="000B4BCE"/>
    <w:rsid w:val="000B4DA4"/>
    <w:rsid w:val="000B51F7"/>
    <w:rsid w:val="000B5826"/>
    <w:rsid w:val="000B5E69"/>
    <w:rsid w:val="000B5F97"/>
    <w:rsid w:val="000B61DE"/>
    <w:rsid w:val="000B63BD"/>
    <w:rsid w:val="000B6601"/>
    <w:rsid w:val="000B713B"/>
    <w:rsid w:val="000B7419"/>
    <w:rsid w:val="000C064D"/>
    <w:rsid w:val="000C0CB2"/>
    <w:rsid w:val="000C1CAD"/>
    <w:rsid w:val="000C2BBB"/>
    <w:rsid w:val="000C3740"/>
    <w:rsid w:val="000C38C3"/>
    <w:rsid w:val="000C3FA1"/>
    <w:rsid w:val="000C4666"/>
    <w:rsid w:val="000C51B5"/>
    <w:rsid w:val="000C5246"/>
    <w:rsid w:val="000C5696"/>
    <w:rsid w:val="000C5B51"/>
    <w:rsid w:val="000C5B53"/>
    <w:rsid w:val="000C753D"/>
    <w:rsid w:val="000C7C36"/>
    <w:rsid w:val="000D11CB"/>
    <w:rsid w:val="000D329B"/>
    <w:rsid w:val="000D36E9"/>
    <w:rsid w:val="000D4089"/>
    <w:rsid w:val="000D44FB"/>
    <w:rsid w:val="000D4667"/>
    <w:rsid w:val="000D4F5E"/>
    <w:rsid w:val="000D5A73"/>
    <w:rsid w:val="000D5EE2"/>
    <w:rsid w:val="000D66A7"/>
    <w:rsid w:val="000D6CFC"/>
    <w:rsid w:val="000D702D"/>
    <w:rsid w:val="000D7FE9"/>
    <w:rsid w:val="000E2599"/>
    <w:rsid w:val="000E2B82"/>
    <w:rsid w:val="000E2F98"/>
    <w:rsid w:val="000E3ADC"/>
    <w:rsid w:val="000E4891"/>
    <w:rsid w:val="000E537B"/>
    <w:rsid w:val="000E567B"/>
    <w:rsid w:val="000E57D0"/>
    <w:rsid w:val="000E595A"/>
    <w:rsid w:val="000E5F86"/>
    <w:rsid w:val="000E6117"/>
    <w:rsid w:val="000E71EF"/>
    <w:rsid w:val="000E7858"/>
    <w:rsid w:val="000E78E5"/>
    <w:rsid w:val="000F08E7"/>
    <w:rsid w:val="000F101B"/>
    <w:rsid w:val="000F163D"/>
    <w:rsid w:val="000F1E00"/>
    <w:rsid w:val="000F30C5"/>
    <w:rsid w:val="000F31F2"/>
    <w:rsid w:val="000F330F"/>
    <w:rsid w:val="000F4CDD"/>
    <w:rsid w:val="000F5023"/>
    <w:rsid w:val="000F5368"/>
    <w:rsid w:val="000F5F02"/>
    <w:rsid w:val="000F7828"/>
    <w:rsid w:val="001009A7"/>
    <w:rsid w:val="00100F78"/>
    <w:rsid w:val="0010134E"/>
    <w:rsid w:val="00101C83"/>
    <w:rsid w:val="0010249C"/>
    <w:rsid w:val="00103A4A"/>
    <w:rsid w:val="00103AB6"/>
    <w:rsid w:val="00104DFD"/>
    <w:rsid w:val="0010519A"/>
    <w:rsid w:val="0010535D"/>
    <w:rsid w:val="001062FD"/>
    <w:rsid w:val="0010639C"/>
    <w:rsid w:val="00106FD1"/>
    <w:rsid w:val="00107499"/>
    <w:rsid w:val="00107688"/>
    <w:rsid w:val="001076EC"/>
    <w:rsid w:val="00110901"/>
    <w:rsid w:val="00110E26"/>
    <w:rsid w:val="001134FE"/>
    <w:rsid w:val="00113722"/>
    <w:rsid w:val="00113E83"/>
    <w:rsid w:val="001145C6"/>
    <w:rsid w:val="00114609"/>
    <w:rsid w:val="00114703"/>
    <w:rsid w:val="001163AF"/>
    <w:rsid w:val="00116721"/>
    <w:rsid w:val="00116850"/>
    <w:rsid w:val="00116B87"/>
    <w:rsid w:val="00117BD6"/>
    <w:rsid w:val="001200B7"/>
    <w:rsid w:val="001206A1"/>
    <w:rsid w:val="001206C2"/>
    <w:rsid w:val="001208CA"/>
    <w:rsid w:val="00121360"/>
    <w:rsid w:val="00121978"/>
    <w:rsid w:val="0012268F"/>
    <w:rsid w:val="0012293D"/>
    <w:rsid w:val="00123422"/>
    <w:rsid w:val="00123A38"/>
    <w:rsid w:val="001240E3"/>
    <w:rsid w:val="00124B6A"/>
    <w:rsid w:val="00126E68"/>
    <w:rsid w:val="001270DF"/>
    <w:rsid w:val="0012785F"/>
    <w:rsid w:val="00127974"/>
    <w:rsid w:val="00127C8D"/>
    <w:rsid w:val="00130453"/>
    <w:rsid w:val="00130B97"/>
    <w:rsid w:val="001318B6"/>
    <w:rsid w:val="00131A48"/>
    <w:rsid w:val="00132030"/>
    <w:rsid w:val="00132B9F"/>
    <w:rsid w:val="00133B1C"/>
    <w:rsid w:val="00134481"/>
    <w:rsid w:val="00134B85"/>
    <w:rsid w:val="00134CB8"/>
    <w:rsid w:val="00134F62"/>
    <w:rsid w:val="00135626"/>
    <w:rsid w:val="00135800"/>
    <w:rsid w:val="00135AFF"/>
    <w:rsid w:val="00135D4F"/>
    <w:rsid w:val="001361E4"/>
    <w:rsid w:val="00136E0A"/>
    <w:rsid w:val="00137996"/>
    <w:rsid w:val="001379DA"/>
    <w:rsid w:val="001407E3"/>
    <w:rsid w:val="00140841"/>
    <w:rsid w:val="00143548"/>
    <w:rsid w:val="001437F2"/>
    <w:rsid w:val="00143857"/>
    <w:rsid w:val="001440C1"/>
    <w:rsid w:val="001440CF"/>
    <w:rsid w:val="00144F96"/>
    <w:rsid w:val="0014527D"/>
    <w:rsid w:val="00145613"/>
    <w:rsid w:val="00145A46"/>
    <w:rsid w:val="00145C7E"/>
    <w:rsid w:val="00146213"/>
    <w:rsid w:val="001465D9"/>
    <w:rsid w:val="00150641"/>
    <w:rsid w:val="00151952"/>
    <w:rsid w:val="00151EAC"/>
    <w:rsid w:val="00152C68"/>
    <w:rsid w:val="00153528"/>
    <w:rsid w:val="00153659"/>
    <w:rsid w:val="00153941"/>
    <w:rsid w:val="00153AF7"/>
    <w:rsid w:val="00154116"/>
    <w:rsid w:val="00154A37"/>
    <w:rsid w:val="00154D6E"/>
    <w:rsid w:val="00154E68"/>
    <w:rsid w:val="001552CB"/>
    <w:rsid w:val="001553CC"/>
    <w:rsid w:val="0015707D"/>
    <w:rsid w:val="001573FF"/>
    <w:rsid w:val="00157965"/>
    <w:rsid w:val="00157CBB"/>
    <w:rsid w:val="00160376"/>
    <w:rsid w:val="00160487"/>
    <w:rsid w:val="00161535"/>
    <w:rsid w:val="00161771"/>
    <w:rsid w:val="00161E21"/>
    <w:rsid w:val="00161ED3"/>
    <w:rsid w:val="001623E3"/>
    <w:rsid w:val="00162548"/>
    <w:rsid w:val="001628B4"/>
    <w:rsid w:val="001631EC"/>
    <w:rsid w:val="00163D48"/>
    <w:rsid w:val="00163FBD"/>
    <w:rsid w:val="001645A9"/>
    <w:rsid w:val="00164B76"/>
    <w:rsid w:val="0016514D"/>
    <w:rsid w:val="00165808"/>
    <w:rsid w:val="001658B6"/>
    <w:rsid w:val="00167178"/>
    <w:rsid w:val="001672B1"/>
    <w:rsid w:val="001675C1"/>
    <w:rsid w:val="001709DE"/>
    <w:rsid w:val="00170C9E"/>
    <w:rsid w:val="0017138B"/>
    <w:rsid w:val="00172183"/>
    <w:rsid w:val="0017282B"/>
    <w:rsid w:val="001737D6"/>
    <w:rsid w:val="00174284"/>
    <w:rsid w:val="0017433E"/>
    <w:rsid w:val="001747B5"/>
    <w:rsid w:val="00174CC8"/>
    <w:rsid w:val="001751AB"/>
    <w:rsid w:val="00175A3F"/>
    <w:rsid w:val="0017623C"/>
    <w:rsid w:val="00176427"/>
    <w:rsid w:val="001766B3"/>
    <w:rsid w:val="001770DA"/>
    <w:rsid w:val="00177802"/>
    <w:rsid w:val="00177DA7"/>
    <w:rsid w:val="001805A7"/>
    <w:rsid w:val="00180E09"/>
    <w:rsid w:val="00181CB2"/>
    <w:rsid w:val="00181DD4"/>
    <w:rsid w:val="001832A4"/>
    <w:rsid w:val="00183D4C"/>
    <w:rsid w:val="00183F6D"/>
    <w:rsid w:val="001844F2"/>
    <w:rsid w:val="00184839"/>
    <w:rsid w:val="00185047"/>
    <w:rsid w:val="00185792"/>
    <w:rsid w:val="00185BC9"/>
    <w:rsid w:val="0018670E"/>
    <w:rsid w:val="0018681E"/>
    <w:rsid w:val="00187AB0"/>
    <w:rsid w:val="00187B76"/>
    <w:rsid w:val="00187C00"/>
    <w:rsid w:val="00190A5D"/>
    <w:rsid w:val="00190C5D"/>
    <w:rsid w:val="00191505"/>
    <w:rsid w:val="001916F3"/>
    <w:rsid w:val="00191B0B"/>
    <w:rsid w:val="00191C23"/>
    <w:rsid w:val="00191DD2"/>
    <w:rsid w:val="00193244"/>
    <w:rsid w:val="001947CE"/>
    <w:rsid w:val="0019495A"/>
    <w:rsid w:val="00195077"/>
    <w:rsid w:val="001952A9"/>
    <w:rsid w:val="0019559F"/>
    <w:rsid w:val="001968DC"/>
    <w:rsid w:val="00196AEB"/>
    <w:rsid w:val="001976A5"/>
    <w:rsid w:val="001A0365"/>
    <w:rsid w:val="001A08AA"/>
    <w:rsid w:val="001A2F10"/>
    <w:rsid w:val="001A35DB"/>
    <w:rsid w:val="001A3A90"/>
    <w:rsid w:val="001A40C9"/>
    <w:rsid w:val="001A4177"/>
    <w:rsid w:val="001A6729"/>
    <w:rsid w:val="001A6CE9"/>
    <w:rsid w:val="001A7004"/>
    <w:rsid w:val="001A7008"/>
    <w:rsid w:val="001A77F7"/>
    <w:rsid w:val="001B0A01"/>
    <w:rsid w:val="001B0D07"/>
    <w:rsid w:val="001B14F5"/>
    <w:rsid w:val="001B169E"/>
    <w:rsid w:val="001B1725"/>
    <w:rsid w:val="001B2C01"/>
    <w:rsid w:val="001B2EC9"/>
    <w:rsid w:val="001B4225"/>
    <w:rsid w:val="001B4F40"/>
    <w:rsid w:val="001B53D5"/>
    <w:rsid w:val="001B772D"/>
    <w:rsid w:val="001C130D"/>
    <w:rsid w:val="001C1409"/>
    <w:rsid w:val="001C15B9"/>
    <w:rsid w:val="001C15DE"/>
    <w:rsid w:val="001C28ED"/>
    <w:rsid w:val="001C2EC3"/>
    <w:rsid w:val="001C34AB"/>
    <w:rsid w:val="001C35A7"/>
    <w:rsid w:val="001C3AE9"/>
    <w:rsid w:val="001C41E9"/>
    <w:rsid w:val="001C4517"/>
    <w:rsid w:val="001C4A89"/>
    <w:rsid w:val="001C4DAC"/>
    <w:rsid w:val="001C529C"/>
    <w:rsid w:val="001C5306"/>
    <w:rsid w:val="001C6177"/>
    <w:rsid w:val="001C636C"/>
    <w:rsid w:val="001C651D"/>
    <w:rsid w:val="001C67AD"/>
    <w:rsid w:val="001C6D47"/>
    <w:rsid w:val="001C7D95"/>
    <w:rsid w:val="001D0363"/>
    <w:rsid w:val="001D0435"/>
    <w:rsid w:val="001D09F0"/>
    <w:rsid w:val="001D12EA"/>
    <w:rsid w:val="001D1B1A"/>
    <w:rsid w:val="001D2DD2"/>
    <w:rsid w:val="001D39C5"/>
    <w:rsid w:val="001D39E3"/>
    <w:rsid w:val="001D3CD3"/>
    <w:rsid w:val="001D4911"/>
    <w:rsid w:val="001D581B"/>
    <w:rsid w:val="001D5CA2"/>
    <w:rsid w:val="001D5E76"/>
    <w:rsid w:val="001D6BF3"/>
    <w:rsid w:val="001D7343"/>
    <w:rsid w:val="001D7D4B"/>
    <w:rsid w:val="001D7D94"/>
    <w:rsid w:val="001E064E"/>
    <w:rsid w:val="001E0673"/>
    <w:rsid w:val="001E12DB"/>
    <w:rsid w:val="001E137D"/>
    <w:rsid w:val="001E13AE"/>
    <w:rsid w:val="001E2DD3"/>
    <w:rsid w:val="001E383C"/>
    <w:rsid w:val="001E4218"/>
    <w:rsid w:val="001E42EE"/>
    <w:rsid w:val="001E4B3E"/>
    <w:rsid w:val="001E4B8A"/>
    <w:rsid w:val="001E5066"/>
    <w:rsid w:val="001E52F2"/>
    <w:rsid w:val="001E5B74"/>
    <w:rsid w:val="001E7D6F"/>
    <w:rsid w:val="001F0626"/>
    <w:rsid w:val="001F0B20"/>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C75"/>
    <w:rsid w:val="001F7E8A"/>
    <w:rsid w:val="00200760"/>
    <w:rsid w:val="00200A62"/>
    <w:rsid w:val="002010E0"/>
    <w:rsid w:val="00201552"/>
    <w:rsid w:val="00201933"/>
    <w:rsid w:val="0020272F"/>
    <w:rsid w:val="002029F1"/>
    <w:rsid w:val="00202B32"/>
    <w:rsid w:val="0020312D"/>
    <w:rsid w:val="00203740"/>
    <w:rsid w:val="002046C7"/>
    <w:rsid w:val="0020484A"/>
    <w:rsid w:val="002054BD"/>
    <w:rsid w:val="00206B02"/>
    <w:rsid w:val="00206B05"/>
    <w:rsid w:val="00207F9B"/>
    <w:rsid w:val="00210400"/>
    <w:rsid w:val="00210962"/>
    <w:rsid w:val="00211143"/>
    <w:rsid w:val="0021162C"/>
    <w:rsid w:val="00211B58"/>
    <w:rsid w:val="00213818"/>
    <w:rsid w:val="00213877"/>
    <w:rsid w:val="002138EA"/>
    <w:rsid w:val="00213F84"/>
    <w:rsid w:val="00214732"/>
    <w:rsid w:val="00214FBD"/>
    <w:rsid w:val="002155EE"/>
    <w:rsid w:val="00215895"/>
    <w:rsid w:val="00215B98"/>
    <w:rsid w:val="00216DA0"/>
    <w:rsid w:val="00220A88"/>
    <w:rsid w:val="00220CBA"/>
    <w:rsid w:val="00221F9A"/>
    <w:rsid w:val="00222897"/>
    <w:rsid w:val="00222B0C"/>
    <w:rsid w:val="00222D89"/>
    <w:rsid w:val="00223C2F"/>
    <w:rsid w:val="00224AC7"/>
    <w:rsid w:val="0022630B"/>
    <w:rsid w:val="002277BB"/>
    <w:rsid w:val="00227A12"/>
    <w:rsid w:val="00230003"/>
    <w:rsid w:val="0023055E"/>
    <w:rsid w:val="00230769"/>
    <w:rsid w:val="00230859"/>
    <w:rsid w:val="0023165E"/>
    <w:rsid w:val="00231901"/>
    <w:rsid w:val="00232B0F"/>
    <w:rsid w:val="00232D00"/>
    <w:rsid w:val="00232E2B"/>
    <w:rsid w:val="00234199"/>
    <w:rsid w:val="00234673"/>
    <w:rsid w:val="0023507D"/>
    <w:rsid w:val="00235394"/>
    <w:rsid w:val="00235577"/>
    <w:rsid w:val="002360D0"/>
    <w:rsid w:val="0023677B"/>
    <w:rsid w:val="002405B0"/>
    <w:rsid w:val="00240C73"/>
    <w:rsid w:val="00241FA4"/>
    <w:rsid w:val="002429E4"/>
    <w:rsid w:val="0024306F"/>
    <w:rsid w:val="002435CA"/>
    <w:rsid w:val="00243EBA"/>
    <w:rsid w:val="002443E3"/>
    <w:rsid w:val="0024469F"/>
    <w:rsid w:val="00245BA3"/>
    <w:rsid w:val="002461F0"/>
    <w:rsid w:val="0024627C"/>
    <w:rsid w:val="00250848"/>
    <w:rsid w:val="00250D1D"/>
    <w:rsid w:val="00251A91"/>
    <w:rsid w:val="00251B51"/>
    <w:rsid w:val="00251C44"/>
    <w:rsid w:val="00252106"/>
    <w:rsid w:val="002529D2"/>
    <w:rsid w:val="00252E27"/>
    <w:rsid w:val="002537BC"/>
    <w:rsid w:val="00254C45"/>
    <w:rsid w:val="0025516F"/>
    <w:rsid w:val="00255C56"/>
    <w:rsid w:val="00255C58"/>
    <w:rsid w:val="00256308"/>
    <w:rsid w:val="002565FE"/>
    <w:rsid w:val="00256B95"/>
    <w:rsid w:val="002572C7"/>
    <w:rsid w:val="00257DFF"/>
    <w:rsid w:val="00260505"/>
    <w:rsid w:val="002606B7"/>
    <w:rsid w:val="00260983"/>
    <w:rsid w:val="00260EC7"/>
    <w:rsid w:val="0026179F"/>
    <w:rsid w:val="00261A70"/>
    <w:rsid w:val="00261CBB"/>
    <w:rsid w:val="00262550"/>
    <w:rsid w:val="0026389A"/>
    <w:rsid w:val="00263B46"/>
    <w:rsid w:val="00263DA8"/>
    <w:rsid w:val="00264F5A"/>
    <w:rsid w:val="002656EC"/>
    <w:rsid w:val="00265C58"/>
    <w:rsid w:val="00266A5A"/>
    <w:rsid w:val="00266AE4"/>
    <w:rsid w:val="00271A38"/>
    <w:rsid w:val="00272A2F"/>
    <w:rsid w:val="00272E26"/>
    <w:rsid w:val="002739CE"/>
    <w:rsid w:val="00274A7F"/>
    <w:rsid w:val="00274E1A"/>
    <w:rsid w:val="002775B1"/>
    <w:rsid w:val="002775B9"/>
    <w:rsid w:val="002811C4"/>
    <w:rsid w:val="002811CA"/>
    <w:rsid w:val="002814B5"/>
    <w:rsid w:val="00281639"/>
    <w:rsid w:val="00281B62"/>
    <w:rsid w:val="00282213"/>
    <w:rsid w:val="002830DA"/>
    <w:rsid w:val="002837D2"/>
    <w:rsid w:val="0028396C"/>
    <w:rsid w:val="00283E5E"/>
    <w:rsid w:val="00284016"/>
    <w:rsid w:val="0028453E"/>
    <w:rsid w:val="002848C5"/>
    <w:rsid w:val="002858BF"/>
    <w:rsid w:val="00286039"/>
    <w:rsid w:val="00286DE8"/>
    <w:rsid w:val="00286F75"/>
    <w:rsid w:val="002878AB"/>
    <w:rsid w:val="00287D08"/>
    <w:rsid w:val="00290188"/>
    <w:rsid w:val="002928D0"/>
    <w:rsid w:val="00292F73"/>
    <w:rsid w:val="002930E1"/>
    <w:rsid w:val="002939AF"/>
    <w:rsid w:val="00294491"/>
    <w:rsid w:val="00294BDE"/>
    <w:rsid w:val="00295A10"/>
    <w:rsid w:val="00295D81"/>
    <w:rsid w:val="00296A91"/>
    <w:rsid w:val="00296B0E"/>
    <w:rsid w:val="00297403"/>
    <w:rsid w:val="00297631"/>
    <w:rsid w:val="00297BC8"/>
    <w:rsid w:val="00297E2B"/>
    <w:rsid w:val="002A0CED"/>
    <w:rsid w:val="002A26D2"/>
    <w:rsid w:val="002A2BEE"/>
    <w:rsid w:val="002A4CD0"/>
    <w:rsid w:val="002A4F18"/>
    <w:rsid w:val="002A5BDF"/>
    <w:rsid w:val="002A70B3"/>
    <w:rsid w:val="002A7DA6"/>
    <w:rsid w:val="002A7DC4"/>
    <w:rsid w:val="002B00C9"/>
    <w:rsid w:val="002B24AF"/>
    <w:rsid w:val="002B2C9F"/>
    <w:rsid w:val="002B3489"/>
    <w:rsid w:val="002B401F"/>
    <w:rsid w:val="002B4E4D"/>
    <w:rsid w:val="002B516C"/>
    <w:rsid w:val="002B5FDB"/>
    <w:rsid w:val="002B60C1"/>
    <w:rsid w:val="002B7243"/>
    <w:rsid w:val="002B7AF9"/>
    <w:rsid w:val="002B7E9C"/>
    <w:rsid w:val="002C1090"/>
    <w:rsid w:val="002C297F"/>
    <w:rsid w:val="002C2A07"/>
    <w:rsid w:val="002C2CA1"/>
    <w:rsid w:val="002C340A"/>
    <w:rsid w:val="002C3573"/>
    <w:rsid w:val="002C3FE8"/>
    <w:rsid w:val="002C4969"/>
    <w:rsid w:val="002C4B52"/>
    <w:rsid w:val="002C5C0E"/>
    <w:rsid w:val="002C60C5"/>
    <w:rsid w:val="002C62F6"/>
    <w:rsid w:val="002C678B"/>
    <w:rsid w:val="002C777A"/>
    <w:rsid w:val="002D03E5"/>
    <w:rsid w:val="002D14DE"/>
    <w:rsid w:val="002D1D69"/>
    <w:rsid w:val="002D2149"/>
    <w:rsid w:val="002D222B"/>
    <w:rsid w:val="002D2A56"/>
    <w:rsid w:val="002D2AEB"/>
    <w:rsid w:val="002D33F4"/>
    <w:rsid w:val="002D3434"/>
    <w:rsid w:val="002D36EB"/>
    <w:rsid w:val="002D4864"/>
    <w:rsid w:val="002E04AC"/>
    <w:rsid w:val="002E0794"/>
    <w:rsid w:val="002E195F"/>
    <w:rsid w:val="002E1F7C"/>
    <w:rsid w:val="002E2A1C"/>
    <w:rsid w:val="002E2CBE"/>
    <w:rsid w:val="002E2CE9"/>
    <w:rsid w:val="002E345E"/>
    <w:rsid w:val="002E38FD"/>
    <w:rsid w:val="002E3BF7"/>
    <w:rsid w:val="002E41AE"/>
    <w:rsid w:val="002E5694"/>
    <w:rsid w:val="002E6E37"/>
    <w:rsid w:val="002E757B"/>
    <w:rsid w:val="002E77D2"/>
    <w:rsid w:val="002F114A"/>
    <w:rsid w:val="002F158C"/>
    <w:rsid w:val="002F20C5"/>
    <w:rsid w:val="002F26BE"/>
    <w:rsid w:val="002F2D2E"/>
    <w:rsid w:val="002F360A"/>
    <w:rsid w:val="002F4093"/>
    <w:rsid w:val="002F43BD"/>
    <w:rsid w:val="002F5636"/>
    <w:rsid w:val="002F61C6"/>
    <w:rsid w:val="002F6A04"/>
    <w:rsid w:val="002F7FEC"/>
    <w:rsid w:val="00300000"/>
    <w:rsid w:val="00301094"/>
    <w:rsid w:val="003022A5"/>
    <w:rsid w:val="003034CD"/>
    <w:rsid w:val="003039B8"/>
    <w:rsid w:val="00303AF7"/>
    <w:rsid w:val="0030422B"/>
    <w:rsid w:val="00304513"/>
    <w:rsid w:val="0030498A"/>
    <w:rsid w:val="00304DF3"/>
    <w:rsid w:val="00305393"/>
    <w:rsid w:val="00305B22"/>
    <w:rsid w:val="00305CF9"/>
    <w:rsid w:val="00305CFB"/>
    <w:rsid w:val="00305EC5"/>
    <w:rsid w:val="00306048"/>
    <w:rsid w:val="00306721"/>
    <w:rsid w:val="003071C1"/>
    <w:rsid w:val="00307535"/>
    <w:rsid w:val="0030753F"/>
    <w:rsid w:val="00307A14"/>
    <w:rsid w:val="00307F86"/>
    <w:rsid w:val="0031061B"/>
    <w:rsid w:val="00311116"/>
    <w:rsid w:val="00311148"/>
    <w:rsid w:val="0031156B"/>
    <w:rsid w:val="0031298A"/>
    <w:rsid w:val="00312B13"/>
    <w:rsid w:val="00314230"/>
    <w:rsid w:val="00315267"/>
    <w:rsid w:val="0031577E"/>
    <w:rsid w:val="00315867"/>
    <w:rsid w:val="00321DDD"/>
    <w:rsid w:val="00322146"/>
    <w:rsid w:val="00322385"/>
    <w:rsid w:val="00323613"/>
    <w:rsid w:val="0032383E"/>
    <w:rsid w:val="003240A0"/>
    <w:rsid w:val="00324956"/>
    <w:rsid w:val="00324F42"/>
    <w:rsid w:val="003260D7"/>
    <w:rsid w:val="003265F7"/>
    <w:rsid w:val="003267D0"/>
    <w:rsid w:val="003268C3"/>
    <w:rsid w:val="00326E66"/>
    <w:rsid w:val="0032784B"/>
    <w:rsid w:val="003302F3"/>
    <w:rsid w:val="00330D86"/>
    <w:rsid w:val="003310E9"/>
    <w:rsid w:val="0033138D"/>
    <w:rsid w:val="0033296F"/>
    <w:rsid w:val="00332A1C"/>
    <w:rsid w:val="00333CC7"/>
    <w:rsid w:val="003356B9"/>
    <w:rsid w:val="0033597C"/>
    <w:rsid w:val="003364E9"/>
    <w:rsid w:val="00337BE5"/>
    <w:rsid w:val="00340405"/>
    <w:rsid w:val="00341B8E"/>
    <w:rsid w:val="00341CA0"/>
    <w:rsid w:val="003425DF"/>
    <w:rsid w:val="00342CE8"/>
    <w:rsid w:val="00342EB9"/>
    <w:rsid w:val="003441E6"/>
    <w:rsid w:val="0034430A"/>
    <w:rsid w:val="003461AD"/>
    <w:rsid w:val="00347234"/>
    <w:rsid w:val="003477D0"/>
    <w:rsid w:val="00347CA3"/>
    <w:rsid w:val="00347CEA"/>
    <w:rsid w:val="00350264"/>
    <w:rsid w:val="00351331"/>
    <w:rsid w:val="00351A42"/>
    <w:rsid w:val="00351B8E"/>
    <w:rsid w:val="00351E63"/>
    <w:rsid w:val="00352602"/>
    <w:rsid w:val="00352BCD"/>
    <w:rsid w:val="00352C53"/>
    <w:rsid w:val="00353384"/>
    <w:rsid w:val="00355512"/>
    <w:rsid w:val="00355873"/>
    <w:rsid w:val="00355A7A"/>
    <w:rsid w:val="0035660F"/>
    <w:rsid w:val="00357F4C"/>
    <w:rsid w:val="00357FAF"/>
    <w:rsid w:val="0036087F"/>
    <w:rsid w:val="003628B9"/>
    <w:rsid w:val="00362C6E"/>
    <w:rsid w:val="00362D8F"/>
    <w:rsid w:val="00363527"/>
    <w:rsid w:val="003645FA"/>
    <w:rsid w:val="00366712"/>
    <w:rsid w:val="0036687E"/>
    <w:rsid w:val="00367397"/>
    <w:rsid w:val="00367724"/>
    <w:rsid w:val="00367CB7"/>
    <w:rsid w:val="00367F6D"/>
    <w:rsid w:val="003704D6"/>
    <w:rsid w:val="00370F68"/>
    <w:rsid w:val="003717C4"/>
    <w:rsid w:val="003729EC"/>
    <w:rsid w:val="003730C9"/>
    <w:rsid w:val="00373241"/>
    <w:rsid w:val="003736A4"/>
    <w:rsid w:val="00373CF5"/>
    <w:rsid w:val="00373EAA"/>
    <w:rsid w:val="003752A0"/>
    <w:rsid w:val="00375C55"/>
    <w:rsid w:val="003763D8"/>
    <w:rsid w:val="0037685F"/>
    <w:rsid w:val="00376BB3"/>
    <w:rsid w:val="003770F6"/>
    <w:rsid w:val="0038122E"/>
    <w:rsid w:val="0038258E"/>
    <w:rsid w:val="00382E2E"/>
    <w:rsid w:val="00384446"/>
    <w:rsid w:val="00384AA1"/>
    <w:rsid w:val="00386825"/>
    <w:rsid w:val="00387B66"/>
    <w:rsid w:val="00387D41"/>
    <w:rsid w:val="00387F30"/>
    <w:rsid w:val="00390961"/>
    <w:rsid w:val="00390FAD"/>
    <w:rsid w:val="00391FCC"/>
    <w:rsid w:val="00392D61"/>
    <w:rsid w:val="00393042"/>
    <w:rsid w:val="00394130"/>
    <w:rsid w:val="00394AD5"/>
    <w:rsid w:val="003953F2"/>
    <w:rsid w:val="003959F3"/>
    <w:rsid w:val="00395C5E"/>
    <w:rsid w:val="0039642D"/>
    <w:rsid w:val="0039798E"/>
    <w:rsid w:val="00397CD8"/>
    <w:rsid w:val="00397F84"/>
    <w:rsid w:val="003A055E"/>
    <w:rsid w:val="003A066B"/>
    <w:rsid w:val="003A0F18"/>
    <w:rsid w:val="003A14B1"/>
    <w:rsid w:val="003A1608"/>
    <w:rsid w:val="003A200B"/>
    <w:rsid w:val="003A2303"/>
    <w:rsid w:val="003A2E40"/>
    <w:rsid w:val="003A36EC"/>
    <w:rsid w:val="003A42F1"/>
    <w:rsid w:val="003A43FE"/>
    <w:rsid w:val="003A4B35"/>
    <w:rsid w:val="003A4EC9"/>
    <w:rsid w:val="003A4F44"/>
    <w:rsid w:val="003A5F88"/>
    <w:rsid w:val="003A6C37"/>
    <w:rsid w:val="003A7D07"/>
    <w:rsid w:val="003A7EDE"/>
    <w:rsid w:val="003B0158"/>
    <w:rsid w:val="003B027F"/>
    <w:rsid w:val="003B1617"/>
    <w:rsid w:val="003B17B6"/>
    <w:rsid w:val="003B22A6"/>
    <w:rsid w:val="003B2609"/>
    <w:rsid w:val="003B31A0"/>
    <w:rsid w:val="003B3CB3"/>
    <w:rsid w:val="003B4939"/>
    <w:rsid w:val="003B4C31"/>
    <w:rsid w:val="003B4DE7"/>
    <w:rsid w:val="003B4E73"/>
    <w:rsid w:val="003B56DB"/>
    <w:rsid w:val="003B57F6"/>
    <w:rsid w:val="003B5A80"/>
    <w:rsid w:val="003B5FBA"/>
    <w:rsid w:val="003B6C83"/>
    <w:rsid w:val="003B7556"/>
    <w:rsid w:val="003B755E"/>
    <w:rsid w:val="003C000B"/>
    <w:rsid w:val="003C0FF6"/>
    <w:rsid w:val="003C1491"/>
    <w:rsid w:val="003C1A8F"/>
    <w:rsid w:val="003C228E"/>
    <w:rsid w:val="003C2696"/>
    <w:rsid w:val="003C324E"/>
    <w:rsid w:val="003C3907"/>
    <w:rsid w:val="003C4571"/>
    <w:rsid w:val="003C4BE1"/>
    <w:rsid w:val="003C5127"/>
    <w:rsid w:val="003C51E7"/>
    <w:rsid w:val="003C6AA5"/>
    <w:rsid w:val="003C6C51"/>
    <w:rsid w:val="003C7151"/>
    <w:rsid w:val="003C79C7"/>
    <w:rsid w:val="003C7B1F"/>
    <w:rsid w:val="003C7EA8"/>
    <w:rsid w:val="003D0331"/>
    <w:rsid w:val="003D0CBF"/>
    <w:rsid w:val="003D1EFD"/>
    <w:rsid w:val="003D28BF"/>
    <w:rsid w:val="003D2C02"/>
    <w:rsid w:val="003D3036"/>
    <w:rsid w:val="003D33B5"/>
    <w:rsid w:val="003D34A5"/>
    <w:rsid w:val="003D39C1"/>
    <w:rsid w:val="003D4215"/>
    <w:rsid w:val="003D4B66"/>
    <w:rsid w:val="003D5861"/>
    <w:rsid w:val="003D62EE"/>
    <w:rsid w:val="003D76A6"/>
    <w:rsid w:val="003D7719"/>
    <w:rsid w:val="003E0E24"/>
    <w:rsid w:val="003E122A"/>
    <w:rsid w:val="003E1FCA"/>
    <w:rsid w:val="003E2203"/>
    <w:rsid w:val="003E23B5"/>
    <w:rsid w:val="003E2E42"/>
    <w:rsid w:val="003E3E2C"/>
    <w:rsid w:val="003E456F"/>
    <w:rsid w:val="003E4E1E"/>
    <w:rsid w:val="003E5306"/>
    <w:rsid w:val="003E59B6"/>
    <w:rsid w:val="003E5B0F"/>
    <w:rsid w:val="003E7963"/>
    <w:rsid w:val="003E7C5E"/>
    <w:rsid w:val="003E7CC6"/>
    <w:rsid w:val="003F02AD"/>
    <w:rsid w:val="003F0C1D"/>
    <w:rsid w:val="003F0E89"/>
    <w:rsid w:val="003F1C1B"/>
    <w:rsid w:val="003F2458"/>
    <w:rsid w:val="003F35B1"/>
    <w:rsid w:val="003F3DC2"/>
    <w:rsid w:val="003F4BD2"/>
    <w:rsid w:val="003F5057"/>
    <w:rsid w:val="003F5E1E"/>
    <w:rsid w:val="003F7EEC"/>
    <w:rsid w:val="004007FE"/>
    <w:rsid w:val="00400BFF"/>
    <w:rsid w:val="00400C4E"/>
    <w:rsid w:val="00401144"/>
    <w:rsid w:val="0040225C"/>
    <w:rsid w:val="00402595"/>
    <w:rsid w:val="00403997"/>
    <w:rsid w:val="00403B35"/>
    <w:rsid w:val="00403CE7"/>
    <w:rsid w:val="00405B21"/>
    <w:rsid w:val="00407133"/>
    <w:rsid w:val="00407661"/>
    <w:rsid w:val="00407ADA"/>
    <w:rsid w:val="00410314"/>
    <w:rsid w:val="004103B2"/>
    <w:rsid w:val="0041101E"/>
    <w:rsid w:val="00411280"/>
    <w:rsid w:val="00411995"/>
    <w:rsid w:val="00411BB8"/>
    <w:rsid w:val="00412063"/>
    <w:rsid w:val="004121E8"/>
    <w:rsid w:val="00412EB1"/>
    <w:rsid w:val="0041331F"/>
    <w:rsid w:val="004138D8"/>
    <w:rsid w:val="00413D9B"/>
    <w:rsid w:val="00414118"/>
    <w:rsid w:val="00416084"/>
    <w:rsid w:val="004160A9"/>
    <w:rsid w:val="004165E3"/>
    <w:rsid w:val="00416811"/>
    <w:rsid w:val="004168BB"/>
    <w:rsid w:val="00416A27"/>
    <w:rsid w:val="004175FC"/>
    <w:rsid w:val="00417B5D"/>
    <w:rsid w:val="00420587"/>
    <w:rsid w:val="00421727"/>
    <w:rsid w:val="00421D77"/>
    <w:rsid w:val="0042247A"/>
    <w:rsid w:val="00422697"/>
    <w:rsid w:val="00422D80"/>
    <w:rsid w:val="00422F51"/>
    <w:rsid w:val="00422F9E"/>
    <w:rsid w:val="00423E9E"/>
    <w:rsid w:val="00424F8C"/>
    <w:rsid w:val="00426989"/>
    <w:rsid w:val="00426EAC"/>
    <w:rsid w:val="004271BA"/>
    <w:rsid w:val="00427B6C"/>
    <w:rsid w:val="004306EF"/>
    <w:rsid w:val="004307DE"/>
    <w:rsid w:val="004315B0"/>
    <w:rsid w:val="0043296A"/>
    <w:rsid w:val="00433479"/>
    <w:rsid w:val="0043355D"/>
    <w:rsid w:val="00433F81"/>
    <w:rsid w:val="004344E5"/>
    <w:rsid w:val="00434DC1"/>
    <w:rsid w:val="004350F4"/>
    <w:rsid w:val="00435144"/>
    <w:rsid w:val="0043713C"/>
    <w:rsid w:val="00437B84"/>
    <w:rsid w:val="004400F9"/>
    <w:rsid w:val="004412A0"/>
    <w:rsid w:val="00441821"/>
    <w:rsid w:val="00441B8D"/>
    <w:rsid w:val="0044205B"/>
    <w:rsid w:val="0044463F"/>
    <w:rsid w:val="0044523D"/>
    <w:rsid w:val="00445301"/>
    <w:rsid w:val="00445F14"/>
    <w:rsid w:val="004461BF"/>
    <w:rsid w:val="004462C6"/>
    <w:rsid w:val="00450A92"/>
    <w:rsid w:val="00450F27"/>
    <w:rsid w:val="00452D1E"/>
    <w:rsid w:val="00453A13"/>
    <w:rsid w:val="004541B9"/>
    <w:rsid w:val="00456A75"/>
    <w:rsid w:val="00456E5B"/>
    <w:rsid w:val="004571E6"/>
    <w:rsid w:val="0045732C"/>
    <w:rsid w:val="00457D7F"/>
    <w:rsid w:val="00460839"/>
    <w:rsid w:val="004611C6"/>
    <w:rsid w:val="00461E39"/>
    <w:rsid w:val="00462B27"/>
    <w:rsid w:val="00462D3A"/>
    <w:rsid w:val="004634EB"/>
    <w:rsid w:val="00463521"/>
    <w:rsid w:val="00463BC9"/>
    <w:rsid w:val="00464301"/>
    <w:rsid w:val="004658F5"/>
    <w:rsid w:val="00465B49"/>
    <w:rsid w:val="004669C7"/>
    <w:rsid w:val="004678EB"/>
    <w:rsid w:val="00467E06"/>
    <w:rsid w:val="00471125"/>
    <w:rsid w:val="00471BAF"/>
    <w:rsid w:val="00473C63"/>
    <w:rsid w:val="00473D9B"/>
    <w:rsid w:val="0047437A"/>
    <w:rsid w:val="004745D8"/>
    <w:rsid w:val="004761C5"/>
    <w:rsid w:val="004767E8"/>
    <w:rsid w:val="00480209"/>
    <w:rsid w:val="004811F4"/>
    <w:rsid w:val="004831A4"/>
    <w:rsid w:val="0048440B"/>
    <w:rsid w:val="0048476A"/>
    <w:rsid w:val="00484B48"/>
    <w:rsid w:val="00484C51"/>
    <w:rsid w:val="0048543E"/>
    <w:rsid w:val="00485466"/>
    <w:rsid w:val="00485492"/>
    <w:rsid w:val="004854A5"/>
    <w:rsid w:val="004854B4"/>
    <w:rsid w:val="00485766"/>
    <w:rsid w:val="00486711"/>
    <w:rsid w:val="004868C1"/>
    <w:rsid w:val="00486A5C"/>
    <w:rsid w:val="00486DA0"/>
    <w:rsid w:val="004871E4"/>
    <w:rsid w:val="0048750F"/>
    <w:rsid w:val="00487D36"/>
    <w:rsid w:val="00490B49"/>
    <w:rsid w:val="00490FB2"/>
    <w:rsid w:val="00493872"/>
    <w:rsid w:val="00493D82"/>
    <w:rsid w:val="00494395"/>
    <w:rsid w:val="00494D6A"/>
    <w:rsid w:val="00495D6D"/>
    <w:rsid w:val="00497022"/>
    <w:rsid w:val="004A09D4"/>
    <w:rsid w:val="004A0ABD"/>
    <w:rsid w:val="004A0CEA"/>
    <w:rsid w:val="004A1205"/>
    <w:rsid w:val="004A14E1"/>
    <w:rsid w:val="004A1C55"/>
    <w:rsid w:val="004A2652"/>
    <w:rsid w:val="004A26E6"/>
    <w:rsid w:val="004A281E"/>
    <w:rsid w:val="004A3802"/>
    <w:rsid w:val="004A495F"/>
    <w:rsid w:val="004A4974"/>
    <w:rsid w:val="004A577A"/>
    <w:rsid w:val="004A5887"/>
    <w:rsid w:val="004A58F6"/>
    <w:rsid w:val="004A71D7"/>
    <w:rsid w:val="004A783D"/>
    <w:rsid w:val="004B07BD"/>
    <w:rsid w:val="004B139A"/>
    <w:rsid w:val="004B149F"/>
    <w:rsid w:val="004B2786"/>
    <w:rsid w:val="004B3759"/>
    <w:rsid w:val="004B39D6"/>
    <w:rsid w:val="004B42F9"/>
    <w:rsid w:val="004B4B34"/>
    <w:rsid w:val="004B5CF0"/>
    <w:rsid w:val="004B604F"/>
    <w:rsid w:val="004B6B0F"/>
    <w:rsid w:val="004B6ED3"/>
    <w:rsid w:val="004B762D"/>
    <w:rsid w:val="004B7D3B"/>
    <w:rsid w:val="004C0386"/>
    <w:rsid w:val="004C137D"/>
    <w:rsid w:val="004C15FF"/>
    <w:rsid w:val="004C2567"/>
    <w:rsid w:val="004C2812"/>
    <w:rsid w:val="004C2BEF"/>
    <w:rsid w:val="004C304A"/>
    <w:rsid w:val="004C3076"/>
    <w:rsid w:val="004C33EA"/>
    <w:rsid w:val="004C3EF7"/>
    <w:rsid w:val="004C553C"/>
    <w:rsid w:val="004C68EB"/>
    <w:rsid w:val="004C6C47"/>
    <w:rsid w:val="004D0075"/>
    <w:rsid w:val="004D01E2"/>
    <w:rsid w:val="004D020E"/>
    <w:rsid w:val="004D02E7"/>
    <w:rsid w:val="004D0ABF"/>
    <w:rsid w:val="004D15D8"/>
    <w:rsid w:val="004D34D8"/>
    <w:rsid w:val="004D3B15"/>
    <w:rsid w:val="004D43CA"/>
    <w:rsid w:val="004D4B38"/>
    <w:rsid w:val="004D4C87"/>
    <w:rsid w:val="004D52F4"/>
    <w:rsid w:val="004D543E"/>
    <w:rsid w:val="004D5E9A"/>
    <w:rsid w:val="004D60B7"/>
    <w:rsid w:val="004D617F"/>
    <w:rsid w:val="004D67CC"/>
    <w:rsid w:val="004D6F0C"/>
    <w:rsid w:val="004E0EAB"/>
    <w:rsid w:val="004E19C8"/>
    <w:rsid w:val="004E1ECF"/>
    <w:rsid w:val="004E2659"/>
    <w:rsid w:val="004E27A4"/>
    <w:rsid w:val="004E307F"/>
    <w:rsid w:val="004E30DF"/>
    <w:rsid w:val="004E37BB"/>
    <w:rsid w:val="004E39EE"/>
    <w:rsid w:val="004E3CDB"/>
    <w:rsid w:val="004E41AF"/>
    <w:rsid w:val="004E4508"/>
    <w:rsid w:val="004E56E0"/>
    <w:rsid w:val="004E62C0"/>
    <w:rsid w:val="004E671E"/>
    <w:rsid w:val="004E6E66"/>
    <w:rsid w:val="004E7329"/>
    <w:rsid w:val="004E73F0"/>
    <w:rsid w:val="004E75A9"/>
    <w:rsid w:val="004E7887"/>
    <w:rsid w:val="004F0586"/>
    <w:rsid w:val="004F08E1"/>
    <w:rsid w:val="004F0928"/>
    <w:rsid w:val="004F0AB4"/>
    <w:rsid w:val="004F0DFB"/>
    <w:rsid w:val="004F2857"/>
    <w:rsid w:val="004F2CB0"/>
    <w:rsid w:val="004F2F49"/>
    <w:rsid w:val="004F36FC"/>
    <w:rsid w:val="004F394C"/>
    <w:rsid w:val="004F5B20"/>
    <w:rsid w:val="004F626F"/>
    <w:rsid w:val="004F636B"/>
    <w:rsid w:val="004F699E"/>
    <w:rsid w:val="004F7046"/>
    <w:rsid w:val="00500EDD"/>
    <w:rsid w:val="005017F7"/>
    <w:rsid w:val="005018C7"/>
    <w:rsid w:val="00501FA7"/>
    <w:rsid w:val="005026C1"/>
    <w:rsid w:val="00502843"/>
    <w:rsid w:val="005036A1"/>
    <w:rsid w:val="0050376F"/>
    <w:rsid w:val="00504CB2"/>
    <w:rsid w:val="00505B7F"/>
    <w:rsid w:val="00505BFA"/>
    <w:rsid w:val="00505DE0"/>
    <w:rsid w:val="005071B4"/>
    <w:rsid w:val="00507D53"/>
    <w:rsid w:val="00510D97"/>
    <w:rsid w:val="00511268"/>
    <w:rsid w:val="005117A9"/>
    <w:rsid w:val="00511B22"/>
    <w:rsid w:val="00511F57"/>
    <w:rsid w:val="0051263D"/>
    <w:rsid w:val="005131D3"/>
    <w:rsid w:val="005132D4"/>
    <w:rsid w:val="00513D84"/>
    <w:rsid w:val="0051482D"/>
    <w:rsid w:val="00515CBE"/>
    <w:rsid w:val="00515E2B"/>
    <w:rsid w:val="00516137"/>
    <w:rsid w:val="00516610"/>
    <w:rsid w:val="00517354"/>
    <w:rsid w:val="005173CE"/>
    <w:rsid w:val="00517A7C"/>
    <w:rsid w:val="00520102"/>
    <w:rsid w:val="0052082A"/>
    <w:rsid w:val="00520DDB"/>
    <w:rsid w:val="00521DDF"/>
    <w:rsid w:val="005223FE"/>
    <w:rsid w:val="005225CC"/>
    <w:rsid w:val="00522A7E"/>
    <w:rsid w:val="00522CA5"/>
    <w:rsid w:val="00522F20"/>
    <w:rsid w:val="00524014"/>
    <w:rsid w:val="00524503"/>
    <w:rsid w:val="00524D4F"/>
    <w:rsid w:val="005259B8"/>
    <w:rsid w:val="005273F5"/>
    <w:rsid w:val="00527735"/>
    <w:rsid w:val="00527A4C"/>
    <w:rsid w:val="00527B5C"/>
    <w:rsid w:val="00527C1C"/>
    <w:rsid w:val="00527D47"/>
    <w:rsid w:val="0053013D"/>
    <w:rsid w:val="00530956"/>
    <w:rsid w:val="00530A2E"/>
    <w:rsid w:val="00530A7D"/>
    <w:rsid w:val="00530FBE"/>
    <w:rsid w:val="00531BB1"/>
    <w:rsid w:val="005320C6"/>
    <w:rsid w:val="005339DB"/>
    <w:rsid w:val="00534451"/>
    <w:rsid w:val="00534BB0"/>
    <w:rsid w:val="00534C89"/>
    <w:rsid w:val="005352C2"/>
    <w:rsid w:val="0053594E"/>
    <w:rsid w:val="00536EB4"/>
    <w:rsid w:val="00537202"/>
    <w:rsid w:val="00537A83"/>
    <w:rsid w:val="00540959"/>
    <w:rsid w:val="00541573"/>
    <w:rsid w:val="00541CDE"/>
    <w:rsid w:val="00541D12"/>
    <w:rsid w:val="00541D59"/>
    <w:rsid w:val="0054348A"/>
    <w:rsid w:val="0054383B"/>
    <w:rsid w:val="005453A9"/>
    <w:rsid w:val="00545C4E"/>
    <w:rsid w:val="005460B8"/>
    <w:rsid w:val="00546142"/>
    <w:rsid w:val="00547423"/>
    <w:rsid w:val="005477DF"/>
    <w:rsid w:val="0055000D"/>
    <w:rsid w:val="00550D54"/>
    <w:rsid w:val="00550DD1"/>
    <w:rsid w:val="00550E5A"/>
    <w:rsid w:val="0055136F"/>
    <w:rsid w:val="005516EA"/>
    <w:rsid w:val="0055353D"/>
    <w:rsid w:val="0055356B"/>
    <w:rsid w:val="00555595"/>
    <w:rsid w:val="00555B4F"/>
    <w:rsid w:val="005561B8"/>
    <w:rsid w:val="00556AC1"/>
    <w:rsid w:val="00557ACF"/>
    <w:rsid w:val="00562565"/>
    <w:rsid w:val="005627C2"/>
    <w:rsid w:val="005637E3"/>
    <w:rsid w:val="00563AB1"/>
    <w:rsid w:val="00564267"/>
    <w:rsid w:val="005646E5"/>
    <w:rsid w:val="0056479E"/>
    <w:rsid w:val="00564F5F"/>
    <w:rsid w:val="00566CD5"/>
    <w:rsid w:val="005673DF"/>
    <w:rsid w:val="00567534"/>
    <w:rsid w:val="00567677"/>
    <w:rsid w:val="00570EC9"/>
    <w:rsid w:val="00572412"/>
    <w:rsid w:val="00572F33"/>
    <w:rsid w:val="00572FCE"/>
    <w:rsid w:val="00573201"/>
    <w:rsid w:val="00573B6D"/>
    <w:rsid w:val="00573CC9"/>
    <w:rsid w:val="005767BB"/>
    <w:rsid w:val="00577068"/>
    <w:rsid w:val="00577BF6"/>
    <w:rsid w:val="00580405"/>
    <w:rsid w:val="00580D5D"/>
    <w:rsid w:val="00581106"/>
    <w:rsid w:val="005814E2"/>
    <w:rsid w:val="00581FFC"/>
    <w:rsid w:val="00582081"/>
    <w:rsid w:val="00582C98"/>
    <w:rsid w:val="00583F4E"/>
    <w:rsid w:val="00584CB8"/>
    <w:rsid w:val="0058519C"/>
    <w:rsid w:val="00585AAF"/>
    <w:rsid w:val="00585B12"/>
    <w:rsid w:val="005863DC"/>
    <w:rsid w:val="005872D0"/>
    <w:rsid w:val="0058737C"/>
    <w:rsid w:val="00590761"/>
    <w:rsid w:val="00590AE5"/>
    <w:rsid w:val="00592FA2"/>
    <w:rsid w:val="00593201"/>
    <w:rsid w:val="00593C1E"/>
    <w:rsid w:val="005956EE"/>
    <w:rsid w:val="00595B3C"/>
    <w:rsid w:val="005976B1"/>
    <w:rsid w:val="0059791B"/>
    <w:rsid w:val="00597FAF"/>
    <w:rsid w:val="005A083E"/>
    <w:rsid w:val="005A1593"/>
    <w:rsid w:val="005A1EB2"/>
    <w:rsid w:val="005A28A1"/>
    <w:rsid w:val="005A2AAE"/>
    <w:rsid w:val="005A3355"/>
    <w:rsid w:val="005A4468"/>
    <w:rsid w:val="005A4EA2"/>
    <w:rsid w:val="005A71A3"/>
    <w:rsid w:val="005A74E2"/>
    <w:rsid w:val="005A77B4"/>
    <w:rsid w:val="005A7A26"/>
    <w:rsid w:val="005B020D"/>
    <w:rsid w:val="005B0A97"/>
    <w:rsid w:val="005B145A"/>
    <w:rsid w:val="005B181C"/>
    <w:rsid w:val="005B1CE6"/>
    <w:rsid w:val="005B413E"/>
    <w:rsid w:val="005B44FA"/>
    <w:rsid w:val="005B4F04"/>
    <w:rsid w:val="005B656A"/>
    <w:rsid w:val="005B6FFB"/>
    <w:rsid w:val="005B737F"/>
    <w:rsid w:val="005B73D7"/>
    <w:rsid w:val="005B7C47"/>
    <w:rsid w:val="005C087C"/>
    <w:rsid w:val="005C135A"/>
    <w:rsid w:val="005C1EA6"/>
    <w:rsid w:val="005C20B6"/>
    <w:rsid w:val="005C3093"/>
    <w:rsid w:val="005C42A8"/>
    <w:rsid w:val="005C4596"/>
    <w:rsid w:val="005C52B4"/>
    <w:rsid w:val="005C7003"/>
    <w:rsid w:val="005C7A76"/>
    <w:rsid w:val="005C7FF1"/>
    <w:rsid w:val="005D0B99"/>
    <w:rsid w:val="005D0D1C"/>
    <w:rsid w:val="005D1735"/>
    <w:rsid w:val="005D190F"/>
    <w:rsid w:val="005D1CCF"/>
    <w:rsid w:val="005D308E"/>
    <w:rsid w:val="005D312C"/>
    <w:rsid w:val="005D3A48"/>
    <w:rsid w:val="005D494A"/>
    <w:rsid w:val="005D5AC0"/>
    <w:rsid w:val="005D61C6"/>
    <w:rsid w:val="005D6A16"/>
    <w:rsid w:val="005D6E74"/>
    <w:rsid w:val="005D7075"/>
    <w:rsid w:val="005D7470"/>
    <w:rsid w:val="005D7D8C"/>
    <w:rsid w:val="005D7E46"/>
    <w:rsid w:val="005E08F0"/>
    <w:rsid w:val="005E0AF4"/>
    <w:rsid w:val="005E3B4E"/>
    <w:rsid w:val="005E4C99"/>
    <w:rsid w:val="005E5C11"/>
    <w:rsid w:val="005E5C23"/>
    <w:rsid w:val="005E726D"/>
    <w:rsid w:val="005E7C23"/>
    <w:rsid w:val="005F006F"/>
    <w:rsid w:val="005F03E9"/>
    <w:rsid w:val="005F07E1"/>
    <w:rsid w:val="005F0E16"/>
    <w:rsid w:val="005F15CF"/>
    <w:rsid w:val="005F2145"/>
    <w:rsid w:val="005F25CC"/>
    <w:rsid w:val="005F3184"/>
    <w:rsid w:val="005F3925"/>
    <w:rsid w:val="005F57D1"/>
    <w:rsid w:val="005F5C4E"/>
    <w:rsid w:val="005F67D5"/>
    <w:rsid w:val="00600202"/>
    <w:rsid w:val="00600BA4"/>
    <w:rsid w:val="00600F30"/>
    <w:rsid w:val="0060138C"/>
    <w:rsid w:val="006016E1"/>
    <w:rsid w:val="0060186B"/>
    <w:rsid w:val="00601E64"/>
    <w:rsid w:val="00602D27"/>
    <w:rsid w:val="00605630"/>
    <w:rsid w:val="006078E8"/>
    <w:rsid w:val="00612038"/>
    <w:rsid w:val="006125B4"/>
    <w:rsid w:val="006129AC"/>
    <w:rsid w:val="00613625"/>
    <w:rsid w:val="006136B3"/>
    <w:rsid w:val="00613A13"/>
    <w:rsid w:val="00613A33"/>
    <w:rsid w:val="00613FBB"/>
    <w:rsid w:val="006144A1"/>
    <w:rsid w:val="00614931"/>
    <w:rsid w:val="00616096"/>
    <w:rsid w:val="006160A2"/>
    <w:rsid w:val="00616355"/>
    <w:rsid w:val="0062056F"/>
    <w:rsid w:val="0062168F"/>
    <w:rsid w:val="00621B11"/>
    <w:rsid w:val="006229E6"/>
    <w:rsid w:val="00622B3A"/>
    <w:rsid w:val="0062340F"/>
    <w:rsid w:val="00623593"/>
    <w:rsid w:val="00623A98"/>
    <w:rsid w:val="0062427A"/>
    <w:rsid w:val="0062436C"/>
    <w:rsid w:val="006246E4"/>
    <w:rsid w:val="00624ADA"/>
    <w:rsid w:val="00624AE8"/>
    <w:rsid w:val="00624D0A"/>
    <w:rsid w:val="006252F9"/>
    <w:rsid w:val="00626535"/>
    <w:rsid w:val="0062709C"/>
    <w:rsid w:val="006278A3"/>
    <w:rsid w:val="006302AA"/>
    <w:rsid w:val="006306E8"/>
    <w:rsid w:val="00631BFC"/>
    <w:rsid w:val="006338F3"/>
    <w:rsid w:val="0063463F"/>
    <w:rsid w:val="00634871"/>
    <w:rsid w:val="00634A18"/>
    <w:rsid w:val="00634D84"/>
    <w:rsid w:val="00634D8B"/>
    <w:rsid w:val="00634FAE"/>
    <w:rsid w:val="00635B33"/>
    <w:rsid w:val="006363BD"/>
    <w:rsid w:val="006365D5"/>
    <w:rsid w:val="00637385"/>
    <w:rsid w:val="00637552"/>
    <w:rsid w:val="00637608"/>
    <w:rsid w:val="00637AA6"/>
    <w:rsid w:val="00640157"/>
    <w:rsid w:val="00640CAC"/>
    <w:rsid w:val="006412DC"/>
    <w:rsid w:val="00641976"/>
    <w:rsid w:val="006420F8"/>
    <w:rsid w:val="006437E5"/>
    <w:rsid w:val="0064399B"/>
    <w:rsid w:val="00643C81"/>
    <w:rsid w:val="00643CAC"/>
    <w:rsid w:val="00643ECB"/>
    <w:rsid w:val="00644790"/>
    <w:rsid w:val="00644E62"/>
    <w:rsid w:val="00647980"/>
    <w:rsid w:val="00647AC2"/>
    <w:rsid w:val="00647C45"/>
    <w:rsid w:val="006501AF"/>
    <w:rsid w:val="00650DDE"/>
    <w:rsid w:val="006510F4"/>
    <w:rsid w:val="0065130C"/>
    <w:rsid w:val="00651A80"/>
    <w:rsid w:val="00652D93"/>
    <w:rsid w:val="00652F19"/>
    <w:rsid w:val="0065360C"/>
    <w:rsid w:val="00653664"/>
    <w:rsid w:val="00653A36"/>
    <w:rsid w:val="00653B49"/>
    <w:rsid w:val="00654812"/>
    <w:rsid w:val="00654849"/>
    <w:rsid w:val="0065561E"/>
    <w:rsid w:val="00656A4B"/>
    <w:rsid w:val="00656CCF"/>
    <w:rsid w:val="006570C7"/>
    <w:rsid w:val="00657736"/>
    <w:rsid w:val="00657D27"/>
    <w:rsid w:val="00660AE2"/>
    <w:rsid w:val="00661D53"/>
    <w:rsid w:val="00663FD3"/>
    <w:rsid w:val="006644E1"/>
    <w:rsid w:val="00664A12"/>
    <w:rsid w:val="00664DAF"/>
    <w:rsid w:val="006650DD"/>
    <w:rsid w:val="006657A0"/>
    <w:rsid w:val="00665CA0"/>
    <w:rsid w:val="006667C7"/>
    <w:rsid w:val="00666CE6"/>
    <w:rsid w:val="00666E03"/>
    <w:rsid w:val="00667D09"/>
    <w:rsid w:val="00667F9A"/>
    <w:rsid w:val="00671AD6"/>
    <w:rsid w:val="00671DEB"/>
    <w:rsid w:val="00672307"/>
    <w:rsid w:val="00673610"/>
    <w:rsid w:val="00673784"/>
    <w:rsid w:val="00674809"/>
    <w:rsid w:val="00675801"/>
    <w:rsid w:val="006764A3"/>
    <w:rsid w:val="006768DB"/>
    <w:rsid w:val="00676BF1"/>
    <w:rsid w:val="00676DE2"/>
    <w:rsid w:val="006770A4"/>
    <w:rsid w:val="00680454"/>
    <w:rsid w:val="006808C6"/>
    <w:rsid w:val="00680C41"/>
    <w:rsid w:val="00680EE3"/>
    <w:rsid w:val="00681BD6"/>
    <w:rsid w:val="006854FD"/>
    <w:rsid w:val="0068679C"/>
    <w:rsid w:val="00687745"/>
    <w:rsid w:val="00687E4D"/>
    <w:rsid w:val="006907F9"/>
    <w:rsid w:val="0069095D"/>
    <w:rsid w:val="0069169F"/>
    <w:rsid w:val="006924F5"/>
    <w:rsid w:val="00692A68"/>
    <w:rsid w:val="0069383C"/>
    <w:rsid w:val="00694323"/>
    <w:rsid w:val="00695928"/>
    <w:rsid w:val="00695D85"/>
    <w:rsid w:val="00696DB7"/>
    <w:rsid w:val="006972A2"/>
    <w:rsid w:val="0069790A"/>
    <w:rsid w:val="0069797C"/>
    <w:rsid w:val="00697AEF"/>
    <w:rsid w:val="006A2715"/>
    <w:rsid w:val="006A3245"/>
    <w:rsid w:val="006A39DE"/>
    <w:rsid w:val="006A516F"/>
    <w:rsid w:val="006A5171"/>
    <w:rsid w:val="006A52FC"/>
    <w:rsid w:val="006A5871"/>
    <w:rsid w:val="006A66EB"/>
    <w:rsid w:val="006A6C10"/>
    <w:rsid w:val="006A6D23"/>
    <w:rsid w:val="006A7577"/>
    <w:rsid w:val="006A790D"/>
    <w:rsid w:val="006A7A2E"/>
    <w:rsid w:val="006A7C50"/>
    <w:rsid w:val="006B012A"/>
    <w:rsid w:val="006B111B"/>
    <w:rsid w:val="006B18C8"/>
    <w:rsid w:val="006B27AC"/>
    <w:rsid w:val="006B3359"/>
    <w:rsid w:val="006B3CAA"/>
    <w:rsid w:val="006B5064"/>
    <w:rsid w:val="006B5654"/>
    <w:rsid w:val="006B5A9F"/>
    <w:rsid w:val="006B5F4D"/>
    <w:rsid w:val="006B6451"/>
    <w:rsid w:val="006B675B"/>
    <w:rsid w:val="006B6FE8"/>
    <w:rsid w:val="006B72F7"/>
    <w:rsid w:val="006C0717"/>
    <w:rsid w:val="006C1173"/>
    <w:rsid w:val="006C1C2B"/>
    <w:rsid w:val="006C1C3B"/>
    <w:rsid w:val="006C20AD"/>
    <w:rsid w:val="006C241D"/>
    <w:rsid w:val="006C2A05"/>
    <w:rsid w:val="006C369F"/>
    <w:rsid w:val="006C37B3"/>
    <w:rsid w:val="006C3BCB"/>
    <w:rsid w:val="006C3C26"/>
    <w:rsid w:val="006C4315"/>
    <w:rsid w:val="006C4B75"/>
    <w:rsid w:val="006C4E43"/>
    <w:rsid w:val="006C59BB"/>
    <w:rsid w:val="006C5EFA"/>
    <w:rsid w:val="006C611F"/>
    <w:rsid w:val="006C62D3"/>
    <w:rsid w:val="006C6435"/>
    <w:rsid w:val="006C643E"/>
    <w:rsid w:val="006C65F5"/>
    <w:rsid w:val="006C6A13"/>
    <w:rsid w:val="006C7229"/>
    <w:rsid w:val="006C7ACB"/>
    <w:rsid w:val="006D01BA"/>
    <w:rsid w:val="006D0F89"/>
    <w:rsid w:val="006D1B17"/>
    <w:rsid w:val="006D2779"/>
    <w:rsid w:val="006D2A39"/>
    <w:rsid w:val="006D311B"/>
    <w:rsid w:val="006D3671"/>
    <w:rsid w:val="006D470A"/>
    <w:rsid w:val="006D488B"/>
    <w:rsid w:val="006D48B8"/>
    <w:rsid w:val="006D49F1"/>
    <w:rsid w:val="006D542A"/>
    <w:rsid w:val="006D5551"/>
    <w:rsid w:val="006D5659"/>
    <w:rsid w:val="006D6157"/>
    <w:rsid w:val="006D75EE"/>
    <w:rsid w:val="006E035F"/>
    <w:rsid w:val="006E0A73"/>
    <w:rsid w:val="006E0FEE"/>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E7FF2"/>
    <w:rsid w:val="006F123E"/>
    <w:rsid w:val="006F17AA"/>
    <w:rsid w:val="006F26E6"/>
    <w:rsid w:val="006F2C44"/>
    <w:rsid w:val="006F3424"/>
    <w:rsid w:val="006F343D"/>
    <w:rsid w:val="006F5079"/>
    <w:rsid w:val="006F53EA"/>
    <w:rsid w:val="006F5564"/>
    <w:rsid w:val="006F57C6"/>
    <w:rsid w:val="006F59FA"/>
    <w:rsid w:val="006F5A6A"/>
    <w:rsid w:val="006F6C42"/>
    <w:rsid w:val="006F6C93"/>
    <w:rsid w:val="006F74E4"/>
    <w:rsid w:val="006F77D6"/>
    <w:rsid w:val="006F7C0C"/>
    <w:rsid w:val="0070052A"/>
    <w:rsid w:val="00700755"/>
    <w:rsid w:val="00700954"/>
    <w:rsid w:val="00700BBB"/>
    <w:rsid w:val="00700CF0"/>
    <w:rsid w:val="00701F4A"/>
    <w:rsid w:val="007023B9"/>
    <w:rsid w:val="007032EF"/>
    <w:rsid w:val="00703A45"/>
    <w:rsid w:val="00704BDA"/>
    <w:rsid w:val="00704EFF"/>
    <w:rsid w:val="0070547F"/>
    <w:rsid w:val="007054BE"/>
    <w:rsid w:val="00705919"/>
    <w:rsid w:val="0070641C"/>
    <w:rsid w:val="0070646B"/>
    <w:rsid w:val="00710326"/>
    <w:rsid w:val="007109CC"/>
    <w:rsid w:val="0071187D"/>
    <w:rsid w:val="0071232B"/>
    <w:rsid w:val="007125EA"/>
    <w:rsid w:val="0071304D"/>
    <w:rsid w:val="007130A2"/>
    <w:rsid w:val="00714182"/>
    <w:rsid w:val="0071449F"/>
    <w:rsid w:val="00715463"/>
    <w:rsid w:val="00715D52"/>
    <w:rsid w:val="00715E92"/>
    <w:rsid w:val="00715FD6"/>
    <w:rsid w:val="007167D8"/>
    <w:rsid w:val="00716F54"/>
    <w:rsid w:val="00717593"/>
    <w:rsid w:val="00717795"/>
    <w:rsid w:val="00717FEF"/>
    <w:rsid w:val="00720794"/>
    <w:rsid w:val="00720E0B"/>
    <w:rsid w:val="0072128D"/>
    <w:rsid w:val="00721A1B"/>
    <w:rsid w:val="00721E1E"/>
    <w:rsid w:val="00722413"/>
    <w:rsid w:val="0072327C"/>
    <w:rsid w:val="007239BB"/>
    <w:rsid w:val="00723A0D"/>
    <w:rsid w:val="00723D91"/>
    <w:rsid w:val="00724366"/>
    <w:rsid w:val="00725637"/>
    <w:rsid w:val="0072610F"/>
    <w:rsid w:val="00726350"/>
    <w:rsid w:val="00727243"/>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162"/>
    <w:rsid w:val="00736B37"/>
    <w:rsid w:val="00736DD3"/>
    <w:rsid w:val="00736F41"/>
    <w:rsid w:val="007375C6"/>
    <w:rsid w:val="007402E9"/>
    <w:rsid w:val="00741068"/>
    <w:rsid w:val="0074220F"/>
    <w:rsid w:val="00743009"/>
    <w:rsid w:val="0074340B"/>
    <w:rsid w:val="0074365C"/>
    <w:rsid w:val="007439E9"/>
    <w:rsid w:val="00746160"/>
    <w:rsid w:val="00746CC9"/>
    <w:rsid w:val="0074756B"/>
    <w:rsid w:val="00747AB7"/>
    <w:rsid w:val="00750825"/>
    <w:rsid w:val="00750FD8"/>
    <w:rsid w:val="00751001"/>
    <w:rsid w:val="007510CB"/>
    <w:rsid w:val="007517EB"/>
    <w:rsid w:val="007520B4"/>
    <w:rsid w:val="0075226B"/>
    <w:rsid w:val="00752E7E"/>
    <w:rsid w:val="007530EF"/>
    <w:rsid w:val="00753DAE"/>
    <w:rsid w:val="00753E02"/>
    <w:rsid w:val="00754252"/>
    <w:rsid w:val="0075451F"/>
    <w:rsid w:val="007545BA"/>
    <w:rsid w:val="00754A73"/>
    <w:rsid w:val="007556D0"/>
    <w:rsid w:val="00755B05"/>
    <w:rsid w:val="00756136"/>
    <w:rsid w:val="007572AB"/>
    <w:rsid w:val="00760721"/>
    <w:rsid w:val="00760D43"/>
    <w:rsid w:val="00760DED"/>
    <w:rsid w:val="00761C2A"/>
    <w:rsid w:val="00761F65"/>
    <w:rsid w:val="00761FA8"/>
    <w:rsid w:val="00762143"/>
    <w:rsid w:val="00762194"/>
    <w:rsid w:val="00762498"/>
    <w:rsid w:val="007624AE"/>
    <w:rsid w:val="0076359B"/>
    <w:rsid w:val="00764142"/>
    <w:rsid w:val="00764329"/>
    <w:rsid w:val="00764B02"/>
    <w:rsid w:val="00764B6E"/>
    <w:rsid w:val="00764C9D"/>
    <w:rsid w:val="0076509C"/>
    <w:rsid w:val="00765139"/>
    <w:rsid w:val="0076521D"/>
    <w:rsid w:val="00765C0A"/>
    <w:rsid w:val="00765DE3"/>
    <w:rsid w:val="0076611A"/>
    <w:rsid w:val="00766635"/>
    <w:rsid w:val="007672AC"/>
    <w:rsid w:val="0076750F"/>
    <w:rsid w:val="007701EF"/>
    <w:rsid w:val="00770C21"/>
    <w:rsid w:val="00770FE7"/>
    <w:rsid w:val="00771C8C"/>
    <w:rsid w:val="0077218A"/>
    <w:rsid w:val="00772410"/>
    <w:rsid w:val="00772CE9"/>
    <w:rsid w:val="007737D8"/>
    <w:rsid w:val="00773FC8"/>
    <w:rsid w:val="00774B0F"/>
    <w:rsid w:val="007758AC"/>
    <w:rsid w:val="007759AF"/>
    <w:rsid w:val="007763C1"/>
    <w:rsid w:val="00776B6E"/>
    <w:rsid w:val="00776ED9"/>
    <w:rsid w:val="007774EA"/>
    <w:rsid w:val="00777918"/>
    <w:rsid w:val="0077791F"/>
    <w:rsid w:val="00777E82"/>
    <w:rsid w:val="00781359"/>
    <w:rsid w:val="007821EF"/>
    <w:rsid w:val="00783129"/>
    <w:rsid w:val="007831F2"/>
    <w:rsid w:val="0078325C"/>
    <w:rsid w:val="00783CDD"/>
    <w:rsid w:val="00783DBB"/>
    <w:rsid w:val="0078413B"/>
    <w:rsid w:val="0078437A"/>
    <w:rsid w:val="00785251"/>
    <w:rsid w:val="0078530F"/>
    <w:rsid w:val="00786132"/>
    <w:rsid w:val="0078676B"/>
    <w:rsid w:val="00786A10"/>
    <w:rsid w:val="00787237"/>
    <w:rsid w:val="00787374"/>
    <w:rsid w:val="0079098F"/>
    <w:rsid w:val="00790C1F"/>
    <w:rsid w:val="00790E31"/>
    <w:rsid w:val="00790FE1"/>
    <w:rsid w:val="0079126D"/>
    <w:rsid w:val="00791ABD"/>
    <w:rsid w:val="00791B81"/>
    <w:rsid w:val="00791E2F"/>
    <w:rsid w:val="00792637"/>
    <w:rsid w:val="00792BB8"/>
    <w:rsid w:val="00794A50"/>
    <w:rsid w:val="007952A5"/>
    <w:rsid w:val="00796162"/>
    <w:rsid w:val="007967BC"/>
    <w:rsid w:val="00796CA3"/>
    <w:rsid w:val="007973E6"/>
    <w:rsid w:val="007977C8"/>
    <w:rsid w:val="007A06D5"/>
    <w:rsid w:val="007A082F"/>
    <w:rsid w:val="007A1248"/>
    <w:rsid w:val="007A1DA0"/>
    <w:rsid w:val="007A2579"/>
    <w:rsid w:val="007A26A8"/>
    <w:rsid w:val="007A2EC3"/>
    <w:rsid w:val="007A38D8"/>
    <w:rsid w:val="007A3B81"/>
    <w:rsid w:val="007A4180"/>
    <w:rsid w:val="007A562B"/>
    <w:rsid w:val="007A5ACC"/>
    <w:rsid w:val="007A5FE3"/>
    <w:rsid w:val="007A64AB"/>
    <w:rsid w:val="007A6D4E"/>
    <w:rsid w:val="007A6D8E"/>
    <w:rsid w:val="007A79FD"/>
    <w:rsid w:val="007A7C36"/>
    <w:rsid w:val="007B002C"/>
    <w:rsid w:val="007B0B9D"/>
    <w:rsid w:val="007B157E"/>
    <w:rsid w:val="007B221C"/>
    <w:rsid w:val="007B22A6"/>
    <w:rsid w:val="007B3299"/>
    <w:rsid w:val="007B35D7"/>
    <w:rsid w:val="007B36D2"/>
    <w:rsid w:val="007B382B"/>
    <w:rsid w:val="007B41F3"/>
    <w:rsid w:val="007B43D6"/>
    <w:rsid w:val="007B4908"/>
    <w:rsid w:val="007B4E97"/>
    <w:rsid w:val="007B50A8"/>
    <w:rsid w:val="007B5A43"/>
    <w:rsid w:val="007B6E38"/>
    <w:rsid w:val="007B709B"/>
    <w:rsid w:val="007B7B68"/>
    <w:rsid w:val="007C0552"/>
    <w:rsid w:val="007C0F89"/>
    <w:rsid w:val="007C1343"/>
    <w:rsid w:val="007C1C76"/>
    <w:rsid w:val="007C1E65"/>
    <w:rsid w:val="007C1FF4"/>
    <w:rsid w:val="007C21F7"/>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12FF"/>
    <w:rsid w:val="007D35BE"/>
    <w:rsid w:val="007D4062"/>
    <w:rsid w:val="007D56C7"/>
    <w:rsid w:val="007D5BDC"/>
    <w:rsid w:val="007D63EE"/>
    <w:rsid w:val="007D669A"/>
    <w:rsid w:val="007D72E2"/>
    <w:rsid w:val="007D75E5"/>
    <w:rsid w:val="007D773E"/>
    <w:rsid w:val="007D775E"/>
    <w:rsid w:val="007E00BB"/>
    <w:rsid w:val="007E066E"/>
    <w:rsid w:val="007E0C5C"/>
    <w:rsid w:val="007E1356"/>
    <w:rsid w:val="007E20DE"/>
    <w:rsid w:val="007E20FC"/>
    <w:rsid w:val="007E2676"/>
    <w:rsid w:val="007E3204"/>
    <w:rsid w:val="007E355F"/>
    <w:rsid w:val="007E388E"/>
    <w:rsid w:val="007E405B"/>
    <w:rsid w:val="007E43D0"/>
    <w:rsid w:val="007E4525"/>
    <w:rsid w:val="007E4CD4"/>
    <w:rsid w:val="007E4D4E"/>
    <w:rsid w:val="007E5AEF"/>
    <w:rsid w:val="007E6DF6"/>
    <w:rsid w:val="007E7062"/>
    <w:rsid w:val="007E73E8"/>
    <w:rsid w:val="007E74F4"/>
    <w:rsid w:val="007E75D2"/>
    <w:rsid w:val="007F03F9"/>
    <w:rsid w:val="007F083E"/>
    <w:rsid w:val="007F0E1E"/>
    <w:rsid w:val="007F1188"/>
    <w:rsid w:val="007F166E"/>
    <w:rsid w:val="007F29A7"/>
    <w:rsid w:val="007F2A4B"/>
    <w:rsid w:val="007F2D47"/>
    <w:rsid w:val="007F31CD"/>
    <w:rsid w:val="007F3532"/>
    <w:rsid w:val="007F409E"/>
    <w:rsid w:val="007F5692"/>
    <w:rsid w:val="007F5987"/>
    <w:rsid w:val="007F5FB0"/>
    <w:rsid w:val="007F6658"/>
    <w:rsid w:val="007F7D3E"/>
    <w:rsid w:val="00800891"/>
    <w:rsid w:val="00800C3C"/>
    <w:rsid w:val="0080112E"/>
    <w:rsid w:val="008019B9"/>
    <w:rsid w:val="008021CD"/>
    <w:rsid w:val="00802577"/>
    <w:rsid w:val="00802CBD"/>
    <w:rsid w:val="00803440"/>
    <w:rsid w:val="0080374E"/>
    <w:rsid w:val="00803915"/>
    <w:rsid w:val="00803E19"/>
    <w:rsid w:val="008041A4"/>
    <w:rsid w:val="00804FB7"/>
    <w:rsid w:val="008051D1"/>
    <w:rsid w:val="00806417"/>
    <w:rsid w:val="00806628"/>
    <w:rsid w:val="00806C65"/>
    <w:rsid w:val="0080708A"/>
    <w:rsid w:val="00807D5D"/>
    <w:rsid w:val="008114AE"/>
    <w:rsid w:val="008122D4"/>
    <w:rsid w:val="008145E5"/>
    <w:rsid w:val="00814F54"/>
    <w:rsid w:val="00815521"/>
    <w:rsid w:val="00816078"/>
    <w:rsid w:val="008160FD"/>
    <w:rsid w:val="008161E0"/>
    <w:rsid w:val="00816881"/>
    <w:rsid w:val="008171F3"/>
    <w:rsid w:val="008173EF"/>
    <w:rsid w:val="00817606"/>
    <w:rsid w:val="008177E3"/>
    <w:rsid w:val="00817F4B"/>
    <w:rsid w:val="008200AD"/>
    <w:rsid w:val="00820415"/>
    <w:rsid w:val="00820539"/>
    <w:rsid w:val="00821DDF"/>
    <w:rsid w:val="0082214B"/>
    <w:rsid w:val="008232F5"/>
    <w:rsid w:val="00823AA9"/>
    <w:rsid w:val="00823F9B"/>
    <w:rsid w:val="0082457A"/>
    <w:rsid w:val="008258B8"/>
    <w:rsid w:val="00825C66"/>
    <w:rsid w:val="00825CD8"/>
    <w:rsid w:val="00826F35"/>
    <w:rsid w:val="00827324"/>
    <w:rsid w:val="00830598"/>
    <w:rsid w:val="00830D7C"/>
    <w:rsid w:val="00831885"/>
    <w:rsid w:val="00831EBF"/>
    <w:rsid w:val="008326F9"/>
    <w:rsid w:val="008330C8"/>
    <w:rsid w:val="008336BB"/>
    <w:rsid w:val="00834D32"/>
    <w:rsid w:val="0083508F"/>
    <w:rsid w:val="008352CB"/>
    <w:rsid w:val="0083589A"/>
    <w:rsid w:val="00836565"/>
    <w:rsid w:val="00836AD4"/>
    <w:rsid w:val="008371C6"/>
    <w:rsid w:val="00837AAE"/>
    <w:rsid w:val="0084054B"/>
    <w:rsid w:val="00840B1B"/>
    <w:rsid w:val="00840E4F"/>
    <w:rsid w:val="008412D3"/>
    <w:rsid w:val="00841859"/>
    <w:rsid w:val="00841A2A"/>
    <w:rsid w:val="00841CB0"/>
    <w:rsid w:val="008428E7"/>
    <w:rsid w:val="008429AD"/>
    <w:rsid w:val="00843D8E"/>
    <w:rsid w:val="00844250"/>
    <w:rsid w:val="008443C0"/>
    <w:rsid w:val="00844674"/>
    <w:rsid w:val="00844936"/>
    <w:rsid w:val="00844D53"/>
    <w:rsid w:val="00845CD4"/>
    <w:rsid w:val="00845DD5"/>
    <w:rsid w:val="00845E05"/>
    <w:rsid w:val="008476AF"/>
    <w:rsid w:val="00850292"/>
    <w:rsid w:val="00850A7B"/>
    <w:rsid w:val="00850C75"/>
    <w:rsid w:val="00850E39"/>
    <w:rsid w:val="008514B3"/>
    <w:rsid w:val="00851B73"/>
    <w:rsid w:val="00852A31"/>
    <w:rsid w:val="00852EBF"/>
    <w:rsid w:val="00852EEF"/>
    <w:rsid w:val="008538BB"/>
    <w:rsid w:val="00854034"/>
    <w:rsid w:val="00854380"/>
    <w:rsid w:val="0085469F"/>
    <w:rsid w:val="008548DD"/>
    <w:rsid w:val="00854EF2"/>
    <w:rsid w:val="00855173"/>
    <w:rsid w:val="00855474"/>
    <w:rsid w:val="008557D9"/>
    <w:rsid w:val="00855BF7"/>
    <w:rsid w:val="00855EF9"/>
    <w:rsid w:val="00856058"/>
    <w:rsid w:val="00856214"/>
    <w:rsid w:val="0085687A"/>
    <w:rsid w:val="008570D1"/>
    <w:rsid w:val="008578F2"/>
    <w:rsid w:val="0086027E"/>
    <w:rsid w:val="0086047E"/>
    <w:rsid w:val="0086060E"/>
    <w:rsid w:val="008611C0"/>
    <w:rsid w:val="0086122F"/>
    <w:rsid w:val="008618FD"/>
    <w:rsid w:val="00861AB8"/>
    <w:rsid w:val="00862089"/>
    <w:rsid w:val="008627A1"/>
    <w:rsid w:val="00862A3A"/>
    <w:rsid w:val="008630D8"/>
    <w:rsid w:val="008631F2"/>
    <w:rsid w:val="00863A8A"/>
    <w:rsid w:val="00863A9E"/>
    <w:rsid w:val="00863AA2"/>
    <w:rsid w:val="00863D90"/>
    <w:rsid w:val="00866D5B"/>
    <w:rsid w:val="00866FF5"/>
    <w:rsid w:val="00867235"/>
    <w:rsid w:val="008675CA"/>
    <w:rsid w:val="00870BA4"/>
    <w:rsid w:val="00871E3E"/>
    <w:rsid w:val="008722A5"/>
    <w:rsid w:val="00872567"/>
    <w:rsid w:val="00872F5A"/>
    <w:rsid w:val="008738A4"/>
    <w:rsid w:val="00873E1F"/>
    <w:rsid w:val="00874C16"/>
    <w:rsid w:val="00876825"/>
    <w:rsid w:val="00877D2F"/>
    <w:rsid w:val="00877F0A"/>
    <w:rsid w:val="008802D5"/>
    <w:rsid w:val="008803C1"/>
    <w:rsid w:val="008807A3"/>
    <w:rsid w:val="00880B0E"/>
    <w:rsid w:val="0088166D"/>
    <w:rsid w:val="00881E64"/>
    <w:rsid w:val="0088298F"/>
    <w:rsid w:val="00882F62"/>
    <w:rsid w:val="00884BDB"/>
    <w:rsid w:val="00884F7F"/>
    <w:rsid w:val="0088581B"/>
    <w:rsid w:val="008865BF"/>
    <w:rsid w:val="00886653"/>
    <w:rsid w:val="00886AE0"/>
    <w:rsid w:val="00886D1F"/>
    <w:rsid w:val="00886F1E"/>
    <w:rsid w:val="008871E9"/>
    <w:rsid w:val="008903AA"/>
    <w:rsid w:val="00890CB8"/>
    <w:rsid w:val="00890FF2"/>
    <w:rsid w:val="00891123"/>
    <w:rsid w:val="008916F3"/>
    <w:rsid w:val="0089178B"/>
    <w:rsid w:val="00891EE1"/>
    <w:rsid w:val="00892E03"/>
    <w:rsid w:val="00893250"/>
    <w:rsid w:val="00893987"/>
    <w:rsid w:val="00896088"/>
    <w:rsid w:val="008963EF"/>
    <w:rsid w:val="0089688E"/>
    <w:rsid w:val="00896D5A"/>
    <w:rsid w:val="008A1013"/>
    <w:rsid w:val="008A19E0"/>
    <w:rsid w:val="008A1A72"/>
    <w:rsid w:val="008A1FBE"/>
    <w:rsid w:val="008A30D5"/>
    <w:rsid w:val="008A350B"/>
    <w:rsid w:val="008A4046"/>
    <w:rsid w:val="008A54FB"/>
    <w:rsid w:val="008A5E3E"/>
    <w:rsid w:val="008A6DCC"/>
    <w:rsid w:val="008B01FE"/>
    <w:rsid w:val="008B1DA5"/>
    <w:rsid w:val="008B2961"/>
    <w:rsid w:val="008B2E60"/>
    <w:rsid w:val="008B44B4"/>
    <w:rsid w:val="008B58E3"/>
    <w:rsid w:val="008B5AE7"/>
    <w:rsid w:val="008B5CB5"/>
    <w:rsid w:val="008B5DB5"/>
    <w:rsid w:val="008B75CC"/>
    <w:rsid w:val="008B789A"/>
    <w:rsid w:val="008B78A3"/>
    <w:rsid w:val="008C0CD4"/>
    <w:rsid w:val="008C0F35"/>
    <w:rsid w:val="008C184A"/>
    <w:rsid w:val="008C2EF2"/>
    <w:rsid w:val="008C31D7"/>
    <w:rsid w:val="008C4A05"/>
    <w:rsid w:val="008C5790"/>
    <w:rsid w:val="008C60E9"/>
    <w:rsid w:val="008C6349"/>
    <w:rsid w:val="008C6544"/>
    <w:rsid w:val="008C6DDE"/>
    <w:rsid w:val="008C7695"/>
    <w:rsid w:val="008C7934"/>
    <w:rsid w:val="008D0A52"/>
    <w:rsid w:val="008D1B7C"/>
    <w:rsid w:val="008D1F4B"/>
    <w:rsid w:val="008D225A"/>
    <w:rsid w:val="008D2EB7"/>
    <w:rsid w:val="008D3E4A"/>
    <w:rsid w:val="008D3E70"/>
    <w:rsid w:val="008D466F"/>
    <w:rsid w:val="008D482A"/>
    <w:rsid w:val="008D4D7C"/>
    <w:rsid w:val="008D56F2"/>
    <w:rsid w:val="008D6657"/>
    <w:rsid w:val="008D6A16"/>
    <w:rsid w:val="008D6BBD"/>
    <w:rsid w:val="008D7058"/>
    <w:rsid w:val="008D72B6"/>
    <w:rsid w:val="008D7A30"/>
    <w:rsid w:val="008D7A77"/>
    <w:rsid w:val="008E0362"/>
    <w:rsid w:val="008E0733"/>
    <w:rsid w:val="008E1013"/>
    <w:rsid w:val="008E1207"/>
    <w:rsid w:val="008E17F5"/>
    <w:rsid w:val="008E1F60"/>
    <w:rsid w:val="008E24E9"/>
    <w:rsid w:val="008E250D"/>
    <w:rsid w:val="008E307E"/>
    <w:rsid w:val="008E312D"/>
    <w:rsid w:val="008E3700"/>
    <w:rsid w:val="008E4309"/>
    <w:rsid w:val="008E4509"/>
    <w:rsid w:val="008E4B54"/>
    <w:rsid w:val="008E4C82"/>
    <w:rsid w:val="008E5604"/>
    <w:rsid w:val="008E63CD"/>
    <w:rsid w:val="008E63FA"/>
    <w:rsid w:val="008E6483"/>
    <w:rsid w:val="008F04F1"/>
    <w:rsid w:val="008F0B27"/>
    <w:rsid w:val="008F18FD"/>
    <w:rsid w:val="008F1F17"/>
    <w:rsid w:val="008F1FC8"/>
    <w:rsid w:val="008F23F1"/>
    <w:rsid w:val="008F24B9"/>
    <w:rsid w:val="008F2829"/>
    <w:rsid w:val="008F299B"/>
    <w:rsid w:val="008F2A72"/>
    <w:rsid w:val="008F3138"/>
    <w:rsid w:val="008F3B5D"/>
    <w:rsid w:val="008F460D"/>
    <w:rsid w:val="008F4B7D"/>
    <w:rsid w:val="008F4C2F"/>
    <w:rsid w:val="008F4D02"/>
    <w:rsid w:val="008F544F"/>
    <w:rsid w:val="008F6056"/>
    <w:rsid w:val="008F6521"/>
    <w:rsid w:val="008F70DC"/>
    <w:rsid w:val="008F7DBE"/>
    <w:rsid w:val="00901DD0"/>
    <w:rsid w:val="009022E8"/>
    <w:rsid w:val="00902C07"/>
    <w:rsid w:val="00904088"/>
    <w:rsid w:val="00905652"/>
    <w:rsid w:val="00905804"/>
    <w:rsid w:val="00906435"/>
    <w:rsid w:val="0090796D"/>
    <w:rsid w:val="009101E2"/>
    <w:rsid w:val="0091029A"/>
    <w:rsid w:val="00910A49"/>
    <w:rsid w:val="00911C55"/>
    <w:rsid w:val="00912303"/>
    <w:rsid w:val="00912E8E"/>
    <w:rsid w:val="00913320"/>
    <w:rsid w:val="00913531"/>
    <w:rsid w:val="00913CA9"/>
    <w:rsid w:val="00914013"/>
    <w:rsid w:val="009149B2"/>
    <w:rsid w:val="00914B09"/>
    <w:rsid w:val="00914B63"/>
    <w:rsid w:val="00914FDD"/>
    <w:rsid w:val="00915D73"/>
    <w:rsid w:val="00915D83"/>
    <w:rsid w:val="00916013"/>
    <w:rsid w:val="0091605E"/>
    <w:rsid w:val="00916077"/>
    <w:rsid w:val="00916FBE"/>
    <w:rsid w:val="009170A2"/>
    <w:rsid w:val="0091727C"/>
    <w:rsid w:val="009208A6"/>
    <w:rsid w:val="009221C7"/>
    <w:rsid w:val="009222D8"/>
    <w:rsid w:val="009226C7"/>
    <w:rsid w:val="00923E35"/>
    <w:rsid w:val="00924217"/>
    <w:rsid w:val="00924514"/>
    <w:rsid w:val="00924E23"/>
    <w:rsid w:val="009250AD"/>
    <w:rsid w:val="009255B0"/>
    <w:rsid w:val="009256D1"/>
    <w:rsid w:val="009269B8"/>
    <w:rsid w:val="00927316"/>
    <w:rsid w:val="00927C5A"/>
    <w:rsid w:val="00930B53"/>
    <w:rsid w:val="00931AFF"/>
    <w:rsid w:val="00931B8C"/>
    <w:rsid w:val="00931BEC"/>
    <w:rsid w:val="009331BD"/>
    <w:rsid w:val="009333C0"/>
    <w:rsid w:val="00933D12"/>
    <w:rsid w:val="00933D96"/>
    <w:rsid w:val="0093443A"/>
    <w:rsid w:val="00935606"/>
    <w:rsid w:val="00935775"/>
    <w:rsid w:val="0093594E"/>
    <w:rsid w:val="00937065"/>
    <w:rsid w:val="00937B2D"/>
    <w:rsid w:val="00937B83"/>
    <w:rsid w:val="00940285"/>
    <w:rsid w:val="00940571"/>
    <w:rsid w:val="0094058F"/>
    <w:rsid w:val="009408E3"/>
    <w:rsid w:val="009410D5"/>
    <w:rsid w:val="009441EA"/>
    <w:rsid w:val="0094483E"/>
    <w:rsid w:val="00944EF4"/>
    <w:rsid w:val="0094507C"/>
    <w:rsid w:val="00945464"/>
    <w:rsid w:val="0094639D"/>
    <w:rsid w:val="00946425"/>
    <w:rsid w:val="00947389"/>
    <w:rsid w:val="00947484"/>
    <w:rsid w:val="00947E7E"/>
    <w:rsid w:val="00950254"/>
    <w:rsid w:val="0095139A"/>
    <w:rsid w:val="00952B21"/>
    <w:rsid w:val="00952CB4"/>
    <w:rsid w:val="009536F4"/>
    <w:rsid w:val="00953E16"/>
    <w:rsid w:val="009542AC"/>
    <w:rsid w:val="00954414"/>
    <w:rsid w:val="00955C0A"/>
    <w:rsid w:val="00955C5E"/>
    <w:rsid w:val="00955DF9"/>
    <w:rsid w:val="00957066"/>
    <w:rsid w:val="00957239"/>
    <w:rsid w:val="00960173"/>
    <w:rsid w:val="00960723"/>
    <w:rsid w:val="00963580"/>
    <w:rsid w:val="009638D6"/>
    <w:rsid w:val="0096450F"/>
    <w:rsid w:val="0096514F"/>
    <w:rsid w:val="00965607"/>
    <w:rsid w:val="00965901"/>
    <w:rsid w:val="009660E3"/>
    <w:rsid w:val="00966194"/>
    <w:rsid w:val="009664CA"/>
    <w:rsid w:val="00967477"/>
    <w:rsid w:val="0096769E"/>
    <w:rsid w:val="00967D1B"/>
    <w:rsid w:val="00967EA8"/>
    <w:rsid w:val="00967F36"/>
    <w:rsid w:val="00970130"/>
    <w:rsid w:val="00970540"/>
    <w:rsid w:val="00970F1F"/>
    <w:rsid w:val="0097216F"/>
    <w:rsid w:val="009723B4"/>
    <w:rsid w:val="009728FA"/>
    <w:rsid w:val="00973461"/>
    <w:rsid w:val="00973B18"/>
    <w:rsid w:val="0097408E"/>
    <w:rsid w:val="00974AD2"/>
    <w:rsid w:val="00974BB2"/>
    <w:rsid w:val="00974FA7"/>
    <w:rsid w:val="009756E5"/>
    <w:rsid w:val="009770B7"/>
    <w:rsid w:val="00977542"/>
    <w:rsid w:val="00977675"/>
    <w:rsid w:val="00977A8C"/>
    <w:rsid w:val="00980611"/>
    <w:rsid w:val="00980EC3"/>
    <w:rsid w:val="009817F0"/>
    <w:rsid w:val="00981944"/>
    <w:rsid w:val="00981BDA"/>
    <w:rsid w:val="00982E48"/>
    <w:rsid w:val="0098382B"/>
    <w:rsid w:val="00983910"/>
    <w:rsid w:val="00983BAF"/>
    <w:rsid w:val="00983D09"/>
    <w:rsid w:val="00984442"/>
    <w:rsid w:val="00985127"/>
    <w:rsid w:val="009863A5"/>
    <w:rsid w:val="009867CA"/>
    <w:rsid w:val="00986DAB"/>
    <w:rsid w:val="00986F3D"/>
    <w:rsid w:val="009871F8"/>
    <w:rsid w:val="0098755F"/>
    <w:rsid w:val="00987C8E"/>
    <w:rsid w:val="00991203"/>
    <w:rsid w:val="00992C66"/>
    <w:rsid w:val="009932AC"/>
    <w:rsid w:val="009960C9"/>
    <w:rsid w:val="0099679E"/>
    <w:rsid w:val="009A1DBF"/>
    <w:rsid w:val="009A1E16"/>
    <w:rsid w:val="009A26D0"/>
    <w:rsid w:val="009A2755"/>
    <w:rsid w:val="009A33AB"/>
    <w:rsid w:val="009A3757"/>
    <w:rsid w:val="009A3B3C"/>
    <w:rsid w:val="009A4371"/>
    <w:rsid w:val="009A5BD3"/>
    <w:rsid w:val="009A62E4"/>
    <w:rsid w:val="009A68E6"/>
    <w:rsid w:val="009A7598"/>
    <w:rsid w:val="009A7A1D"/>
    <w:rsid w:val="009B0033"/>
    <w:rsid w:val="009B06C4"/>
    <w:rsid w:val="009B0E95"/>
    <w:rsid w:val="009B144A"/>
    <w:rsid w:val="009B145E"/>
    <w:rsid w:val="009B1D10"/>
    <w:rsid w:val="009B1DF8"/>
    <w:rsid w:val="009B299A"/>
    <w:rsid w:val="009B2E80"/>
    <w:rsid w:val="009B3D20"/>
    <w:rsid w:val="009B53EB"/>
    <w:rsid w:val="009B5418"/>
    <w:rsid w:val="009B5977"/>
    <w:rsid w:val="009B6531"/>
    <w:rsid w:val="009B699F"/>
    <w:rsid w:val="009B69BC"/>
    <w:rsid w:val="009B7197"/>
    <w:rsid w:val="009B7212"/>
    <w:rsid w:val="009C0727"/>
    <w:rsid w:val="009C08B5"/>
    <w:rsid w:val="009C1030"/>
    <w:rsid w:val="009C1CF9"/>
    <w:rsid w:val="009C3474"/>
    <w:rsid w:val="009C3860"/>
    <w:rsid w:val="009C4072"/>
    <w:rsid w:val="009C492F"/>
    <w:rsid w:val="009C5B29"/>
    <w:rsid w:val="009C5E2D"/>
    <w:rsid w:val="009C5F17"/>
    <w:rsid w:val="009C7610"/>
    <w:rsid w:val="009D087C"/>
    <w:rsid w:val="009D279A"/>
    <w:rsid w:val="009D2FF2"/>
    <w:rsid w:val="009D3226"/>
    <w:rsid w:val="009D3385"/>
    <w:rsid w:val="009D33B8"/>
    <w:rsid w:val="009D3789"/>
    <w:rsid w:val="009D3FCD"/>
    <w:rsid w:val="009D4069"/>
    <w:rsid w:val="009D4BDE"/>
    <w:rsid w:val="009D4FCE"/>
    <w:rsid w:val="009D538F"/>
    <w:rsid w:val="009D728D"/>
    <w:rsid w:val="009D7EC4"/>
    <w:rsid w:val="009E156C"/>
    <w:rsid w:val="009E16A9"/>
    <w:rsid w:val="009E273A"/>
    <w:rsid w:val="009E311B"/>
    <w:rsid w:val="009E375F"/>
    <w:rsid w:val="009E3B79"/>
    <w:rsid w:val="009E5401"/>
    <w:rsid w:val="009E542B"/>
    <w:rsid w:val="009E5DCE"/>
    <w:rsid w:val="009E6097"/>
    <w:rsid w:val="009E6A9F"/>
    <w:rsid w:val="009E71B8"/>
    <w:rsid w:val="009E7FAD"/>
    <w:rsid w:val="009F057A"/>
    <w:rsid w:val="009F1FF4"/>
    <w:rsid w:val="009F30F4"/>
    <w:rsid w:val="009F3C14"/>
    <w:rsid w:val="009F5EE9"/>
    <w:rsid w:val="009F657D"/>
    <w:rsid w:val="009F6C4A"/>
    <w:rsid w:val="009F6E92"/>
    <w:rsid w:val="009F7359"/>
    <w:rsid w:val="009F752A"/>
    <w:rsid w:val="009F7ED2"/>
    <w:rsid w:val="00A0074D"/>
    <w:rsid w:val="00A00775"/>
    <w:rsid w:val="00A02D3C"/>
    <w:rsid w:val="00A05B26"/>
    <w:rsid w:val="00A07289"/>
    <w:rsid w:val="00A0758F"/>
    <w:rsid w:val="00A07A22"/>
    <w:rsid w:val="00A07BCD"/>
    <w:rsid w:val="00A10439"/>
    <w:rsid w:val="00A10E58"/>
    <w:rsid w:val="00A1142C"/>
    <w:rsid w:val="00A11CE7"/>
    <w:rsid w:val="00A11E3B"/>
    <w:rsid w:val="00A12E18"/>
    <w:rsid w:val="00A13468"/>
    <w:rsid w:val="00A13841"/>
    <w:rsid w:val="00A139BF"/>
    <w:rsid w:val="00A14508"/>
    <w:rsid w:val="00A14680"/>
    <w:rsid w:val="00A1570A"/>
    <w:rsid w:val="00A15C98"/>
    <w:rsid w:val="00A16349"/>
    <w:rsid w:val="00A16E64"/>
    <w:rsid w:val="00A205B9"/>
    <w:rsid w:val="00A211B4"/>
    <w:rsid w:val="00A211F9"/>
    <w:rsid w:val="00A2150C"/>
    <w:rsid w:val="00A21B23"/>
    <w:rsid w:val="00A22AA6"/>
    <w:rsid w:val="00A22C7D"/>
    <w:rsid w:val="00A231A1"/>
    <w:rsid w:val="00A23EFD"/>
    <w:rsid w:val="00A2425C"/>
    <w:rsid w:val="00A25616"/>
    <w:rsid w:val="00A256E8"/>
    <w:rsid w:val="00A26287"/>
    <w:rsid w:val="00A26ABC"/>
    <w:rsid w:val="00A26CA6"/>
    <w:rsid w:val="00A2717F"/>
    <w:rsid w:val="00A2765B"/>
    <w:rsid w:val="00A31769"/>
    <w:rsid w:val="00A321C5"/>
    <w:rsid w:val="00A32651"/>
    <w:rsid w:val="00A326F4"/>
    <w:rsid w:val="00A334C8"/>
    <w:rsid w:val="00A33B4F"/>
    <w:rsid w:val="00A33DDF"/>
    <w:rsid w:val="00A34547"/>
    <w:rsid w:val="00A34CAC"/>
    <w:rsid w:val="00A357DC"/>
    <w:rsid w:val="00A362DE"/>
    <w:rsid w:val="00A36E2C"/>
    <w:rsid w:val="00A376B7"/>
    <w:rsid w:val="00A4010F"/>
    <w:rsid w:val="00A4035F"/>
    <w:rsid w:val="00A405FE"/>
    <w:rsid w:val="00A41BF5"/>
    <w:rsid w:val="00A41F7C"/>
    <w:rsid w:val="00A434AD"/>
    <w:rsid w:val="00A43C09"/>
    <w:rsid w:val="00A43F09"/>
    <w:rsid w:val="00A44BEE"/>
    <w:rsid w:val="00A46772"/>
    <w:rsid w:val="00A469E7"/>
    <w:rsid w:val="00A47550"/>
    <w:rsid w:val="00A47655"/>
    <w:rsid w:val="00A47A77"/>
    <w:rsid w:val="00A47CB7"/>
    <w:rsid w:val="00A5018B"/>
    <w:rsid w:val="00A503DB"/>
    <w:rsid w:val="00A50D76"/>
    <w:rsid w:val="00A52133"/>
    <w:rsid w:val="00A5275A"/>
    <w:rsid w:val="00A53E93"/>
    <w:rsid w:val="00A548ED"/>
    <w:rsid w:val="00A54C75"/>
    <w:rsid w:val="00A5579C"/>
    <w:rsid w:val="00A56596"/>
    <w:rsid w:val="00A576D2"/>
    <w:rsid w:val="00A5773B"/>
    <w:rsid w:val="00A577BC"/>
    <w:rsid w:val="00A579AC"/>
    <w:rsid w:val="00A6025C"/>
    <w:rsid w:val="00A604A4"/>
    <w:rsid w:val="00A6057F"/>
    <w:rsid w:val="00A61B81"/>
    <w:rsid w:val="00A63C01"/>
    <w:rsid w:val="00A64004"/>
    <w:rsid w:val="00A64A13"/>
    <w:rsid w:val="00A655A9"/>
    <w:rsid w:val="00A6605B"/>
    <w:rsid w:val="00A66ADC"/>
    <w:rsid w:val="00A70A50"/>
    <w:rsid w:val="00A7100C"/>
    <w:rsid w:val="00A7118B"/>
    <w:rsid w:val="00A7147D"/>
    <w:rsid w:val="00A724EC"/>
    <w:rsid w:val="00A72612"/>
    <w:rsid w:val="00A72691"/>
    <w:rsid w:val="00A72A1C"/>
    <w:rsid w:val="00A73429"/>
    <w:rsid w:val="00A74549"/>
    <w:rsid w:val="00A745E3"/>
    <w:rsid w:val="00A745FA"/>
    <w:rsid w:val="00A74C9B"/>
    <w:rsid w:val="00A753DA"/>
    <w:rsid w:val="00A812CF"/>
    <w:rsid w:val="00A81B15"/>
    <w:rsid w:val="00A8272E"/>
    <w:rsid w:val="00A82840"/>
    <w:rsid w:val="00A82C0D"/>
    <w:rsid w:val="00A82FB6"/>
    <w:rsid w:val="00A837FF"/>
    <w:rsid w:val="00A8383C"/>
    <w:rsid w:val="00A83989"/>
    <w:rsid w:val="00A83E1A"/>
    <w:rsid w:val="00A84011"/>
    <w:rsid w:val="00A846DF"/>
    <w:rsid w:val="00A84739"/>
    <w:rsid w:val="00A84DC8"/>
    <w:rsid w:val="00A84E94"/>
    <w:rsid w:val="00A85AF3"/>
    <w:rsid w:val="00A85BA1"/>
    <w:rsid w:val="00A85BA5"/>
    <w:rsid w:val="00A85DBC"/>
    <w:rsid w:val="00A86777"/>
    <w:rsid w:val="00A86A1D"/>
    <w:rsid w:val="00A87FEB"/>
    <w:rsid w:val="00A90AC1"/>
    <w:rsid w:val="00A90F7B"/>
    <w:rsid w:val="00A92EE5"/>
    <w:rsid w:val="00A9367A"/>
    <w:rsid w:val="00A93F9F"/>
    <w:rsid w:val="00A9420E"/>
    <w:rsid w:val="00A96569"/>
    <w:rsid w:val="00A97648"/>
    <w:rsid w:val="00AA01BC"/>
    <w:rsid w:val="00AA0736"/>
    <w:rsid w:val="00AA1CFD"/>
    <w:rsid w:val="00AA2004"/>
    <w:rsid w:val="00AA20AD"/>
    <w:rsid w:val="00AA20FE"/>
    <w:rsid w:val="00AA2239"/>
    <w:rsid w:val="00AA2C19"/>
    <w:rsid w:val="00AA33D2"/>
    <w:rsid w:val="00AA34ED"/>
    <w:rsid w:val="00AA4DD7"/>
    <w:rsid w:val="00AA5217"/>
    <w:rsid w:val="00AA5616"/>
    <w:rsid w:val="00AA5DD1"/>
    <w:rsid w:val="00AA646D"/>
    <w:rsid w:val="00AA6B66"/>
    <w:rsid w:val="00AA7883"/>
    <w:rsid w:val="00AB0C57"/>
    <w:rsid w:val="00AB1195"/>
    <w:rsid w:val="00AB1308"/>
    <w:rsid w:val="00AB1329"/>
    <w:rsid w:val="00AB1374"/>
    <w:rsid w:val="00AB1F73"/>
    <w:rsid w:val="00AB26C0"/>
    <w:rsid w:val="00AB2A32"/>
    <w:rsid w:val="00AB4182"/>
    <w:rsid w:val="00AB4210"/>
    <w:rsid w:val="00AB462C"/>
    <w:rsid w:val="00AB4653"/>
    <w:rsid w:val="00AB5793"/>
    <w:rsid w:val="00AB6423"/>
    <w:rsid w:val="00AB7810"/>
    <w:rsid w:val="00AB79B8"/>
    <w:rsid w:val="00AB7BEA"/>
    <w:rsid w:val="00AC1202"/>
    <w:rsid w:val="00AC27DB"/>
    <w:rsid w:val="00AC27FE"/>
    <w:rsid w:val="00AC4AC3"/>
    <w:rsid w:val="00AC4D0B"/>
    <w:rsid w:val="00AC4D98"/>
    <w:rsid w:val="00AC6903"/>
    <w:rsid w:val="00AC6D6B"/>
    <w:rsid w:val="00AD0353"/>
    <w:rsid w:val="00AD1085"/>
    <w:rsid w:val="00AD10D1"/>
    <w:rsid w:val="00AD1BDC"/>
    <w:rsid w:val="00AD1DBD"/>
    <w:rsid w:val="00AD21F0"/>
    <w:rsid w:val="00AD21F7"/>
    <w:rsid w:val="00AD2DD9"/>
    <w:rsid w:val="00AD3BD4"/>
    <w:rsid w:val="00AD3FB9"/>
    <w:rsid w:val="00AD4318"/>
    <w:rsid w:val="00AD43E7"/>
    <w:rsid w:val="00AD47A8"/>
    <w:rsid w:val="00AD50FA"/>
    <w:rsid w:val="00AD61AB"/>
    <w:rsid w:val="00AD69E2"/>
    <w:rsid w:val="00AD7736"/>
    <w:rsid w:val="00AD785D"/>
    <w:rsid w:val="00AD7BF8"/>
    <w:rsid w:val="00AE1D5F"/>
    <w:rsid w:val="00AE2B50"/>
    <w:rsid w:val="00AE2C94"/>
    <w:rsid w:val="00AE3BB9"/>
    <w:rsid w:val="00AE4E81"/>
    <w:rsid w:val="00AE4ED8"/>
    <w:rsid w:val="00AE5C90"/>
    <w:rsid w:val="00AE664A"/>
    <w:rsid w:val="00AE70D4"/>
    <w:rsid w:val="00AE7684"/>
    <w:rsid w:val="00AE7868"/>
    <w:rsid w:val="00AF0407"/>
    <w:rsid w:val="00AF180F"/>
    <w:rsid w:val="00AF1AAE"/>
    <w:rsid w:val="00AF1DFE"/>
    <w:rsid w:val="00AF2EA8"/>
    <w:rsid w:val="00AF2F77"/>
    <w:rsid w:val="00AF30F5"/>
    <w:rsid w:val="00AF3204"/>
    <w:rsid w:val="00AF3C0D"/>
    <w:rsid w:val="00AF4F5C"/>
    <w:rsid w:val="00AF62C3"/>
    <w:rsid w:val="00AF659F"/>
    <w:rsid w:val="00AF759B"/>
    <w:rsid w:val="00B00012"/>
    <w:rsid w:val="00B00EDA"/>
    <w:rsid w:val="00B0214F"/>
    <w:rsid w:val="00B02F61"/>
    <w:rsid w:val="00B02FD3"/>
    <w:rsid w:val="00B033A9"/>
    <w:rsid w:val="00B036BC"/>
    <w:rsid w:val="00B039B5"/>
    <w:rsid w:val="00B04FF9"/>
    <w:rsid w:val="00B0508E"/>
    <w:rsid w:val="00B05A5C"/>
    <w:rsid w:val="00B05D1A"/>
    <w:rsid w:val="00B064E7"/>
    <w:rsid w:val="00B071F4"/>
    <w:rsid w:val="00B072AB"/>
    <w:rsid w:val="00B0752F"/>
    <w:rsid w:val="00B07AD6"/>
    <w:rsid w:val="00B1071A"/>
    <w:rsid w:val="00B109AC"/>
    <w:rsid w:val="00B10B55"/>
    <w:rsid w:val="00B1223A"/>
    <w:rsid w:val="00B12457"/>
    <w:rsid w:val="00B13094"/>
    <w:rsid w:val="00B13236"/>
    <w:rsid w:val="00B1383C"/>
    <w:rsid w:val="00B14215"/>
    <w:rsid w:val="00B14CE6"/>
    <w:rsid w:val="00B1516C"/>
    <w:rsid w:val="00B15936"/>
    <w:rsid w:val="00B16036"/>
    <w:rsid w:val="00B163F8"/>
    <w:rsid w:val="00B16DA5"/>
    <w:rsid w:val="00B177D4"/>
    <w:rsid w:val="00B17E5F"/>
    <w:rsid w:val="00B17F9F"/>
    <w:rsid w:val="00B209E2"/>
    <w:rsid w:val="00B21700"/>
    <w:rsid w:val="00B22ADD"/>
    <w:rsid w:val="00B22D34"/>
    <w:rsid w:val="00B2368A"/>
    <w:rsid w:val="00B24529"/>
    <w:rsid w:val="00B2472D"/>
    <w:rsid w:val="00B24EFE"/>
    <w:rsid w:val="00B2510C"/>
    <w:rsid w:val="00B2549F"/>
    <w:rsid w:val="00B267DD"/>
    <w:rsid w:val="00B27374"/>
    <w:rsid w:val="00B276EC"/>
    <w:rsid w:val="00B310BB"/>
    <w:rsid w:val="00B3133C"/>
    <w:rsid w:val="00B3154A"/>
    <w:rsid w:val="00B31EA5"/>
    <w:rsid w:val="00B328F1"/>
    <w:rsid w:val="00B32A6C"/>
    <w:rsid w:val="00B32E64"/>
    <w:rsid w:val="00B34638"/>
    <w:rsid w:val="00B3536B"/>
    <w:rsid w:val="00B353F5"/>
    <w:rsid w:val="00B36DD9"/>
    <w:rsid w:val="00B40A0B"/>
    <w:rsid w:val="00B40AD9"/>
    <w:rsid w:val="00B412A4"/>
    <w:rsid w:val="00B42A45"/>
    <w:rsid w:val="00B42E37"/>
    <w:rsid w:val="00B43D47"/>
    <w:rsid w:val="00B44132"/>
    <w:rsid w:val="00B45429"/>
    <w:rsid w:val="00B46DAB"/>
    <w:rsid w:val="00B51652"/>
    <w:rsid w:val="00B5248F"/>
    <w:rsid w:val="00B528B9"/>
    <w:rsid w:val="00B52CA1"/>
    <w:rsid w:val="00B536E2"/>
    <w:rsid w:val="00B558D9"/>
    <w:rsid w:val="00B55FA9"/>
    <w:rsid w:val="00B57265"/>
    <w:rsid w:val="00B573B0"/>
    <w:rsid w:val="00B57D8F"/>
    <w:rsid w:val="00B57F04"/>
    <w:rsid w:val="00B60253"/>
    <w:rsid w:val="00B60516"/>
    <w:rsid w:val="00B617C4"/>
    <w:rsid w:val="00B621BF"/>
    <w:rsid w:val="00B62B3E"/>
    <w:rsid w:val="00B633AE"/>
    <w:rsid w:val="00B63FFC"/>
    <w:rsid w:val="00B64601"/>
    <w:rsid w:val="00B65009"/>
    <w:rsid w:val="00B6500D"/>
    <w:rsid w:val="00B65EA4"/>
    <w:rsid w:val="00B661F1"/>
    <w:rsid w:val="00B665D2"/>
    <w:rsid w:val="00B6737C"/>
    <w:rsid w:val="00B67EE7"/>
    <w:rsid w:val="00B701BE"/>
    <w:rsid w:val="00B70410"/>
    <w:rsid w:val="00B70B36"/>
    <w:rsid w:val="00B7123C"/>
    <w:rsid w:val="00B715E1"/>
    <w:rsid w:val="00B718DB"/>
    <w:rsid w:val="00B71DC5"/>
    <w:rsid w:val="00B72118"/>
    <w:rsid w:val="00B7214D"/>
    <w:rsid w:val="00B73E87"/>
    <w:rsid w:val="00B73E95"/>
    <w:rsid w:val="00B73FE8"/>
    <w:rsid w:val="00B74372"/>
    <w:rsid w:val="00B74C2B"/>
    <w:rsid w:val="00B75974"/>
    <w:rsid w:val="00B75EB3"/>
    <w:rsid w:val="00B76F9B"/>
    <w:rsid w:val="00B77D72"/>
    <w:rsid w:val="00B77F06"/>
    <w:rsid w:val="00B80283"/>
    <w:rsid w:val="00B8087F"/>
    <w:rsid w:val="00B8095F"/>
    <w:rsid w:val="00B80B0C"/>
    <w:rsid w:val="00B80B11"/>
    <w:rsid w:val="00B82399"/>
    <w:rsid w:val="00B8446C"/>
    <w:rsid w:val="00B857FF"/>
    <w:rsid w:val="00B85E59"/>
    <w:rsid w:val="00B871CD"/>
    <w:rsid w:val="00B87402"/>
    <w:rsid w:val="00B87725"/>
    <w:rsid w:val="00B90552"/>
    <w:rsid w:val="00B909FE"/>
    <w:rsid w:val="00B90AA2"/>
    <w:rsid w:val="00B91F1B"/>
    <w:rsid w:val="00B92D0D"/>
    <w:rsid w:val="00B93933"/>
    <w:rsid w:val="00B9533D"/>
    <w:rsid w:val="00B9619D"/>
    <w:rsid w:val="00B961F5"/>
    <w:rsid w:val="00B96539"/>
    <w:rsid w:val="00B968BB"/>
    <w:rsid w:val="00B97504"/>
    <w:rsid w:val="00B97524"/>
    <w:rsid w:val="00BA259A"/>
    <w:rsid w:val="00BA259C"/>
    <w:rsid w:val="00BA29D3"/>
    <w:rsid w:val="00BA2D84"/>
    <w:rsid w:val="00BA307F"/>
    <w:rsid w:val="00BA315B"/>
    <w:rsid w:val="00BA3210"/>
    <w:rsid w:val="00BA3E74"/>
    <w:rsid w:val="00BA45F7"/>
    <w:rsid w:val="00BA5280"/>
    <w:rsid w:val="00BA54B1"/>
    <w:rsid w:val="00BA6086"/>
    <w:rsid w:val="00BA757A"/>
    <w:rsid w:val="00BB0064"/>
    <w:rsid w:val="00BB0946"/>
    <w:rsid w:val="00BB0FDE"/>
    <w:rsid w:val="00BB122B"/>
    <w:rsid w:val="00BB14F1"/>
    <w:rsid w:val="00BB1791"/>
    <w:rsid w:val="00BB20E0"/>
    <w:rsid w:val="00BB286F"/>
    <w:rsid w:val="00BB2A27"/>
    <w:rsid w:val="00BB2BAB"/>
    <w:rsid w:val="00BB2C6D"/>
    <w:rsid w:val="00BB4645"/>
    <w:rsid w:val="00BB551C"/>
    <w:rsid w:val="00BB5645"/>
    <w:rsid w:val="00BB572E"/>
    <w:rsid w:val="00BB5BF4"/>
    <w:rsid w:val="00BB6D79"/>
    <w:rsid w:val="00BB74FD"/>
    <w:rsid w:val="00BB7A49"/>
    <w:rsid w:val="00BB7EE1"/>
    <w:rsid w:val="00BC04F2"/>
    <w:rsid w:val="00BC0FFA"/>
    <w:rsid w:val="00BC1696"/>
    <w:rsid w:val="00BC222F"/>
    <w:rsid w:val="00BC2595"/>
    <w:rsid w:val="00BC2CDE"/>
    <w:rsid w:val="00BC2FED"/>
    <w:rsid w:val="00BC3236"/>
    <w:rsid w:val="00BC38C3"/>
    <w:rsid w:val="00BC3BFA"/>
    <w:rsid w:val="00BC5982"/>
    <w:rsid w:val="00BC64C6"/>
    <w:rsid w:val="00BC6966"/>
    <w:rsid w:val="00BC6A03"/>
    <w:rsid w:val="00BC7331"/>
    <w:rsid w:val="00BC7CA2"/>
    <w:rsid w:val="00BD0BF3"/>
    <w:rsid w:val="00BD0FDA"/>
    <w:rsid w:val="00BD1396"/>
    <w:rsid w:val="00BD1C3D"/>
    <w:rsid w:val="00BD1DB4"/>
    <w:rsid w:val="00BD328F"/>
    <w:rsid w:val="00BD3DCD"/>
    <w:rsid w:val="00BD423B"/>
    <w:rsid w:val="00BD4E6B"/>
    <w:rsid w:val="00BD6404"/>
    <w:rsid w:val="00BD7235"/>
    <w:rsid w:val="00BE0513"/>
    <w:rsid w:val="00BE079B"/>
    <w:rsid w:val="00BE0B02"/>
    <w:rsid w:val="00BE1291"/>
    <w:rsid w:val="00BE178E"/>
    <w:rsid w:val="00BE181D"/>
    <w:rsid w:val="00BE2412"/>
    <w:rsid w:val="00BE2D18"/>
    <w:rsid w:val="00BE33AE"/>
    <w:rsid w:val="00BE4537"/>
    <w:rsid w:val="00BE4991"/>
    <w:rsid w:val="00BE5739"/>
    <w:rsid w:val="00BE5766"/>
    <w:rsid w:val="00BF046F"/>
    <w:rsid w:val="00BF12BD"/>
    <w:rsid w:val="00BF1639"/>
    <w:rsid w:val="00BF4238"/>
    <w:rsid w:val="00BF495B"/>
    <w:rsid w:val="00BF4C0E"/>
    <w:rsid w:val="00BF5743"/>
    <w:rsid w:val="00BF611C"/>
    <w:rsid w:val="00BF6E31"/>
    <w:rsid w:val="00BF6E3A"/>
    <w:rsid w:val="00BF6FE4"/>
    <w:rsid w:val="00C00153"/>
    <w:rsid w:val="00C01032"/>
    <w:rsid w:val="00C019D0"/>
    <w:rsid w:val="00C019F0"/>
    <w:rsid w:val="00C01D50"/>
    <w:rsid w:val="00C01FFC"/>
    <w:rsid w:val="00C0266A"/>
    <w:rsid w:val="00C028EA"/>
    <w:rsid w:val="00C02E7B"/>
    <w:rsid w:val="00C042EA"/>
    <w:rsid w:val="00C047DC"/>
    <w:rsid w:val="00C04C47"/>
    <w:rsid w:val="00C0537C"/>
    <w:rsid w:val="00C05633"/>
    <w:rsid w:val="00C056DC"/>
    <w:rsid w:val="00C05BBB"/>
    <w:rsid w:val="00C06144"/>
    <w:rsid w:val="00C109DE"/>
    <w:rsid w:val="00C10EC5"/>
    <w:rsid w:val="00C11345"/>
    <w:rsid w:val="00C11C37"/>
    <w:rsid w:val="00C128B4"/>
    <w:rsid w:val="00C1329B"/>
    <w:rsid w:val="00C132E4"/>
    <w:rsid w:val="00C14467"/>
    <w:rsid w:val="00C17202"/>
    <w:rsid w:val="00C17D61"/>
    <w:rsid w:val="00C17EF2"/>
    <w:rsid w:val="00C17F5B"/>
    <w:rsid w:val="00C20979"/>
    <w:rsid w:val="00C20C40"/>
    <w:rsid w:val="00C21560"/>
    <w:rsid w:val="00C22443"/>
    <w:rsid w:val="00C22C4E"/>
    <w:rsid w:val="00C242D2"/>
    <w:rsid w:val="00C24671"/>
    <w:rsid w:val="00C253FD"/>
    <w:rsid w:val="00C260FA"/>
    <w:rsid w:val="00C264CD"/>
    <w:rsid w:val="00C26E19"/>
    <w:rsid w:val="00C307A0"/>
    <w:rsid w:val="00C31283"/>
    <w:rsid w:val="00C31597"/>
    <w:rsid w:val="00C3177F"/>
    <w:rsid w:val="00C31BC0"/>
    <w:rsid w:val="00C31E91"/>
    <w:rsid w:val="00C33C48"/>
    <w:rsid w:val="00C340E5"/>
    <w:rsid w:val="00C34EAD"/>
    <w:rsid w:val="00C34F26"/>
    <w:rsid w:val="00C35AA7"/>
    <w:rsid w:val="00C36968"/>
    <w:rsid w:val="00C3762B"/>
    <w:rsid w:val="00C406C7"/>
    <w:rsid w:val="00C40F06"/>
    <w:rsid w:val="00C42F1D"/>
    <w:rsid w:val="00C4387C"/>
    <w:rsid w:val="00C43BA1"/>
    <w:rsid w:val="00C43DAB"/>
    <w:rsid w:val="00C43E8B"/>
    <w:rsid w:val="00C444F3"/>
    <w:rsid w:val="00C44759"/>
    <w:rsid w:val="00C449ED"/>
    <w:rsid w:val="00C44AB1"/>
    <w:rsid w:val="00C4529B"/>
    <w:rsid w:val="00C454E3"/>
    <w:rsid w:val="00C45B48"/>
    <w:rsid w:val="00C45BAC"/>
    <w:rsid w:val="00C45C42"/>
    <w:rsid w:val="00C47620"/>
    <w:rsid w:val="00C47ACD"/>
    <w:rsid w:val="00C47F08"/>
    <w:rsid w:val="00C50F0C"/>
    <w:rsid w:val="00C5186A"/>
    <w:rsid w:val="00C52A64"/>
    <w:rsid w:val="00C52B41"/>
    <w:rsid w:val="00C535A5"/>
    <w:rsid w:val="00C536FB"/>
    <w:rsid w:val="00C5470C"/>
    <w:rsid w:val="00C54743"/>
    <w:rsid w:val="00C550F9"/>
    <w:rsid w:val="00C5739F"/>
    <w:rsid w:val="00C57B0B"/>
    <w:rsid w:val="00C57CF0"/>
    <w:rsid w:val="00C60ACF"/>
    <w:rsid w:val="00C61EC4"/>
    <w:rsid w:val="00C623C5"/>
    <w:rsid w:val="00C62A9C"/>
    <w:rsid w:val="00C62E05"/>
    <w:rsid w:val="00C63084"/>
    <w:rsid w:val="00C63445"/>
    <w:rsid w:val="00C641A1"/>
    <w:rsid w:val="00C642EB"/>
    <w:rsid w:val="00C64694"/>
    <w:rsid w:val="00C647E4"/>
    <w:rsid w:val="00C65891"/>
    <w:rsid w:val="00C67A0C"/>
    <w:rsid w:val="00C67D29"/>
    <w:rsid w:val="00C70512"/>
    <w:rsid w:val="00C706BF"/>
    <w:rsid w:val="00C70807"/>
    <w:rsid w:val="00C711EF"/>
    <w:rsid w:val="00C724D3"/>
    <w:rsid w:val="00C73664"/>
    <w:rsid w:val="00C736B0"/>
    <w:rsid w:val="00C7381D"/>
    <w:rsid w:val="00C73A80"/>
    <w:rsid w:val="00C754C4"/>
    <w:rsid w:val="00C755D0"/>
    <w:rsid w:val="00C77DD9"/>
    <w:rsid w:val="00C77E49"/>
    <w:rsid w:val="00C77F3F"/>
    <w:rsid w:val="00C804D6"/>
    <w:rsid w:val="00C80615"/>
    <w:rsid w:val="00C8080E"/>
    <w:rsid w:val="00C80AE5"/>
    <w:rsid w:val="00C80EC9"/>
    <w:rsid w:val="00C80F13"/>
    <w:rsid w:val="00C814FE"/>
    <w:rsid w:val="00C83F43"/>
    <w:rsid w:val="00C83F94"/>
    <w:rsid w:val="00C84C11"/>
    <w:rsid w:val="00C84FBB"/>
    <w:rsid w:val="00C85354"/>
    <w:rsid w:val="00C869A6"/>
    <w:rsid w:val="00C86ABA"/>
    <w:rsid w:val="00C87AEC"/>
    <w:rsid w:val="00C916C9"/>
    <w:rsid w:val="00C922DA"/>
    <w:rsid w:val="00C92542"/>
    <w:rsid w:val="00C9274C"/>
    <w:rsid w:val="00C92CF9"/>
    <w:rsid w:val="00C93960"/>
    <w:rsid w:val="00C93F72"/>
    <w:rsid w:val="00C943F3"/>
    <w:rsid w:val="00C94BD6"/>
    <w:rsid w:val="00C94E9E"/>
    <w:rsid w:val="00C9533C"/>
    <w:rsid w:val="00C975E6"/>
    <w:rsid w:val="00CA060D"/>
    <w:rsid w:val="00CA08A5"/>
    <w:rsid w:val="00CA08C6"/>
    <w:rsid w:val="00CA0AA8"/>
    <w:rsid w:val="00CA0E1B"/>
    <w:rsid w:val="00CA2143"/>
    <w:rsid w:val="00CA2729"/>
    <w:rsid w:val="00CA276B"/>
    <w:rsid w:val="00CA3057"/>
    <w:rsid w:val="00CA3558"/>
    <w:rsid w:val="00CA384E"/>
    <w:rsid w:val="00CA45F8"/>
    <w:rsid w:val="00CA4943"/>
    <w:rsid w:val="00CA53DD"/>
    <w:rsid w:val="00CA5A72"/>
    <w:rsid w:val="00CA6BB3"/>
    <w:rsid w:val="00CA7BA3"/>
    <w:rsid w:val="00CA7E69"/>
    <w:rsid w:val="00CB0AC1"/>
    <w:rsid w:val="00CB0C4E"/>
    <w:rsid w:val="00CB145B"/>
    <w:rsid w:val="00CB33C7"/>
    <w:rsid w:val="00CB3932"/>
    <w:rsid w:val="00CB3CC2"/>
    <w:rsid w:val="00CB3FA8"/>
    <w:rsid w:val="00CB41E2"/>
    <w:rsid w:val="00CB4B5B"/>
    <w:rsid w:val="00CB5C44"/>
    <w:rsid w:val="00CB5F78"/>
    <w:rsid w:val="00CB67A6"/>
    <w:rsid w:val="00CB7074"/>
    <w:rsid w:val="00CB75C9"/>
    <w:rsid w:val="00CC0AE4"/>
    <w:rsid w:val="00CC1073"/>
    <w:rsid w:val="00CC25B4"/>
    <w:rsid w:val="00CC2E7B"/>
    <w:rsid w:val="00CC324A"/>
    <w:rsid w:val="00CC343D"/>
    <w:rsid w:val="00CC3E31"/>
    <w:rsid w:val="00CC4AFB"/>
    <w:rsid w:val="00CC55C7"/>
    <w:rsid w:val="00CC5798"/>
    <w:rsid w:val="00CC62DE"/>
    <w:rsid w:val="00CC69C8"/>
    <w:rsid w:val="00CC77A2"/>
    <w:rsid w:val="00CC7AEA"/>
    <w:rsid w:val="00CC7BF4"/>
    <w:rsid w:val="00CC7FB5"/>
    <w:rsid w:val="00CC7FE6"/>
    <w:rsid w:val="00CD162F"/>
    <w:rsid w:val="00CD184A"/>
    <w:rsid w:val="00CD3D39"/>
    <w:rsid w:val="00CD40BC"/>
    <w:rsid w:val="00CD58D0"/>
    <w:rsid w:val="00CD5914"/>
    <w:rsid w:val="00CD6A1B"/>
    <w:rsid w:val="00CD7F11"/>
    <w:rsid w:val="00CE03C2"/>
    <w:rsid w:val="00CE0A14"/>
    <w:rsid w:val="00CE0A7F"/>
    <w:rsid w:val="00CE0AEA"/>
    <w:rsid w:val="00CE1718"/>
    <w:rsid w:val="00CE1770"/>
    <w:rsid w:val="00CE1B28"/>
    <w:rsid w:val="00CE1C50"/>
    <w:rsid w:val="00CE247C"/>
    <w:rsid w:val="00CE2488"/>
    <w:rsid w:val="00CE29C7"/>
    <w:rsid w:val="00CE4029"/>
    <w:rsid w:val="00CE4447"/>
    <w:rsid w:val="00CE4993"/>
    <w:rsid w:val="00CE604E"/>
    <w:rsid w:val="00CE64A0"/>
    <w:rsid w:val="00CE6DF5"/>
    <w:rsid w:val="00CE7B23"/>
    <w:rsid w:val="00CF278C"/>
    <w:rsid w:val="00CF2FBC"/>
    <w:rsid w:val="00CF315F"/>
    <w:rsid w:val="00CF4156"/>
    <w:rsid w:val="00CF4CB8"/>
    <w:rsid w:val="00CF5039"/>
    <w:rsid w:val="00CF5AFE"/>
    <w:rsid w:val="00CF606D"/>
    <w:rsid w:val="00CF6531"/>
    <w:rsid w:val="00CF68EF"/>
    <w:rsid w:val="00CF71F0"/>
    <w:rsid w:val="00CF72D7"/>
    <w:rsid w:val="00CF772F"/>
    <w:rsid w:val="00CF7985"/>
    <w:rsid w:val="00CF7F4E"/>
    <w:rsid w:val="00D00537"/>
    <w:rsid w:val="00D00DBD"/>
    <w:rsid w:val="00D01BBB"/>
    <w:rsid w:val="00D02D54"/>
    <w:rsid w:val="00D03D00"/>
    <w:rsid w:val="00D05168"/>
    <w:rsid w:val="00D05644"/>
    <w:rsid w:val="00D05787"/>
    <w:rsid w:val="00D05C30"/>
    <w:rsid w:val="00D060AA"/>
    <w:rsid w:val="00D06376"/>
    <w:rsid w:val="00D06667"/>
    <w:rsid w:val="00D06881"/>
    <w:rsid w:val="00D06A3E"/>
    <w:rsid w:val="00D06C43"/>
    <w:rsid w:val="00D079E7"/>
    <w:rsid w:val="00D07A45"/>
    <w:rsid w:val="00D10385"/>
    <w:rsid w:val="00D105F9"/>
    <w:rsid w:val="00D1087B"/>
    <w:rsid w:val="00D11359"/>
    <w:rsid w:val="00D12F1F"/>
    <w:rsid w:val="00D12F5E"/>
    <w:rsid w:val="00D13757"/>
    <w:rsid w:val="00D14241"/>
    <w:rsid w:val="00D14B0D"/>
    <w:rsid w:val="00D15E37"/>
    <w:rsid w:val="00D15F50"/>
    <w:rsid w:val="00D16274"/>
    <w:rsid w:val="00D16340"/>
    <w:rsid w:val="00D169B0"/>
    <w:rsid w:val="00D17607"/>
    <w:rsid w:val="00D17AEF"/>
    <w:rsid w:val="00D17BC8"/>
    <w:rsid w:val="00D20406"/>
    <w:rsid w:val="00D20C72"/>
    <w:rsid w:val="00D213B9"/>
    <w:rsid w:val="00D2220E"/>
    <w:rsid w:val="00D2229B"/>
    <w:rsid w:val="00D224D8"/>
    <w:rsid w:val="00D2286A"/>
    <w:rsid w:val="00D234DB"/>
    <w:rsid w:val="00D23552"/>
    <w:rsid w:val="00D23915"/>
    <w:rsid w:val="00D2499E"/>
    <w:rsid w:val="00D24D31"/>
    <w:rsid w:val="00D25D1C"/>
    <w:rsid w:val="00D26B5A"/>
    <w:rsid w:val="00D27537"/>
    <w:rsid w:val="00D302CA"/>
    <w:rsid w:val="00D30384"/>
    <w:rsid w:val="00D3188C"/>
    <w:rsid w:val="00D31CD3"/>
    <w:rsid w:val="00D329FE"/>
    <w:rsid w:val="00D32CC2"/>
    <w:rsid w:val="00D33BD3"/>
    <w:rsid w:val="00D34FA0"/>
    <w:rsid w:val="00D35D1E"/>
    <w:rsid w:val="00D35D73"/>
    <w:rsid w:val="00D35F02"/>
    <w:rsid w:val="00D35F9B"/>
    <w:rsid w:val="00D35FD4"/>
    <w:rsid w:val="00D3667C"/>
    <w:rsid w:val="00D367AE"/>
    <w:rsid w:val="00D36B69"/>
    <w:rsid w:val="00D400FC"/>
    <w:rsid w:val="00D40279"/>
    <w:rsid w:val="00D408DD"/>
    <w:rsid w:val="00D40D8C"/>
    <w:rsid w:val="00D41568"/>
    <w:rsid w:val="00D426A6"/>
    <w:rsid w:val="00D43490"/>
    <w:rsid w:val="00D4570E"/>
    <w:rsid w:val="00D45D72"/>
    <w:rsid w:val="00D468AF"/>
    <w:rsid w:val="00D46D3B"/>
    <w:rsid w:val="00D4775B"/>
    <w:rsid w:val="00D47921"/>
    <w:rsid w:val="00D50778"/>
    <w:rsid w:val="00D520E4"/>
    <w:rsid w:val="00D53463"/>
    <w:rsid w:val="00D534A2"/>
    <w:rsid w:val="00D539E0"/>
    <w:rsid w:val="00D55454"/>
    <w:rsid w:val="00D55775"/>
    <w:rsid w:val="00D55F47"/>
    <w:rsid w:val="00D570FF"/>
    <w:rsid w:val="00D57483"/>
    <w:rsid w:val="00D575DD"/>
    <w:rsid w:val="00D5760F"/>
    <w:rsid w:val="00D57816"/>
    <w:rsid w:val="00D57A95"/>
    <w:rsid w:val="00D57AA3"/>
    <w:rsid w:val="00D57D7C"/>
    <w:rsid w:val="00D57DFA"/>
    <w:rsid w:val="00D57E07"/>
    <w:rsid w:val="00D60558"/>
    <w:rsid w:val="00D60689"/>
    <w:rsid w:val="00D613D2"/>
    <w:rsid w:val="00D61AD7"/>
    <w:rsid w:val="00D62EEE"/>
    <w:rsid w:val="00D63F8E"/>
    <w:rsid w:val="00D64247"/>
    <w:rsid w:val="00D645A2"/>
    <w:rsid w:val="00D64E5A"/>
    <w:rsid w:val="00D65637"/>
    <w:rsid w:val="00D65EC2"/>
    <w:rsid w:val="00D67BB3"/>
    <w:rsid w:val="00D67EB5"/>
    <w:rsid w:val="00D70601"/>
    <w:rsid w:val="00D7068F"/>
    <w:rsid w:val="00D706AA"/>
    <w:rsid w:val="00D709CE"/>
    <w:rsid w:val="00D70CAA"/>
    <w:rsid w:val="00D71E45"/>
    <w:rsid w:val="00D71F73"/>
    <w:rsid w:val="00D7281F"/>
    <w:rsid w:val="00D72848"/>
    <w:rsid w:val="00D72A99"/>
    <w:rsid w:val="00D73B9B"/>
    <w:rsid w:val="00D73BD0"/>
    <w:rsid w:val="00D74959"/>
    <w:rsid w:val="00D74982"/>
    <w:rsid w:val="00D74CE2"/>
    <w:rsid w:val="00D75B2F"/>
    <w:rsid w:val="00D7619D"/>
    <w:rsid w:val="00D7656E"/>
    <w:rsid w:val="00D767E7"/>
    <w:rsid w:val="00D76C14"/>
    <w:rsid w:val="00D76C76"/>
    <w:rsid w:val="00D80220"/>
    <w:rsid w:val="00D80268"/>
    <w:rsid w:val="00D80786"/>
    <w:rsid w:val="00D81CAB"/>
    <w:rsid w:val="00D824D0"/>
    <w:rsid w:val="00D82599"/>
    <w:rsid w:val="00D82A65"/>
    <w:rsid w:val="00D8374D"/>
    <w:rsid w:val="00D8576F"/>
    <w:rsid w:val="00D857E6"/>
    <w:rsid w:val="00D8677F"/>
    <w:rsid w:val="00D86CB4"/>
    <w:rsid w:val="00D87270"/>
    <w:rsid w:val="00D873F0"/>
    <w:rsid w:val="00D87D86"/>
    <w:rsid w:val="00D9081E"/>
    <w:rsid w:val="00D91C3E"/>
    <w:rsid w:val="00D91ED1"/>
    <w:rsid w:val="00D93454"/>
    <w:rsid w:val="00D94582"/>
    <w:rsid w:val="00D9549A"/>
    <w:rsid w:val="00D9600A"/>
    <w:rsid w:val="00D9638E"/>
    <w:rsid w:val="00D97F0C"/>
    <w:rsid w:val="00DA01EF"/>
    <w:rsid w:val="00DA21AB"/>
    <w:rsid w:val="00DA2D10"/>
    <w:rsid w:val="00DA3A86"/>
    <w:rsid w:val="00DA3AF1"/>
    <w:rsid w:val="00DA4CC9"/>
    <w:rsid w:val="00DA546B"/>
    <w:rsid w:val="00DA7AE8"/>
    <w:rsid w:val="00DB04AA"/>
    <w:rsid w:val="00DB0EAA"/>
    <w:rsid w:val="00DB1112"/>
    <w:rsid w:val="00DB1696"/>
    <w:rsid w:val="00DB1BE9"/>
    <w:rsid w:val="00DB1FFC"/>
    <w:rsid w:val="00DB23C3"/>
    <w:rsid w:val="00DB33B4"/>
    <w:rsid w:val="00DB49AE"/>
    <w:rsid w:val="00DB5843"/>
    <w:rsid w:val="00DB60DD"/>
    <w:rsid w:val="00DB61B2"/>
    <w:rsid w:val="00DB6F85"/>
    <w:rsid w:val="00DB7665"/>
    <w:rsid w:val="00DB7A4E"/>
    <w:rsid w:val="00DC0249"/>
    <w:rsid w:val="00DC130B"/>
    <w:rsid w:val="00DC1437"/>
    <w:rsid w:val="00DC1A72"/>
    <w:rsid w:val="00DC2056"/>
    <w:rsid w:val="00DC2A41"/>
    <w:rsid w:val="00DC2DA9"/>
    <w:rsid w:val="00DC34F4"/>
    <w:rsid w:val="00DC4CC6"/>
    <w:rsid w:val="00DC4D4A"/>
    <w:rsid w:val="00DC752D"/>
    <w:rsid w:val="00DC77DC"/>
    <w:rsid w:val="00DC781F"/>
    <w:rsid w:val="00DC7933"/>
    <w:rsid w:val="00DD0022"/>
    <w:rsid w:val="00DD02AE"/>
    <w:rsid w:val="00DD0C2C"/>
    <w:rsid w:val="00DD153C"/>
    <w:rsid w:val="00DD17AD"/>
    <w:rsid w:val="00DD1F62"/>
    <w:rsid w:val="00DD234B"/>
    <w:rsid w:val="00DD28BC"/>
    <w:rsid w:val="00DD299D"/>
    <w:rsid w:val="00DD2AC4"/>
    <w:rsid w:val="00DD2BCF"/>
    <w:rsid w:val="00DD31DA"/>
    <w:rsid w:val="00DD3360"/>
    <w:rsid w:val="00DD3FD5"/>
    <w:rsid w:val="00DD3FE2"/>
    <w:rsid w:val="00DD513E"/>
    <w:rsid w:val="00DD580D"/>
    <w:rsid w:val="00DD6348"/>
    <w:rsid w:val="00DD6D1B"/>
    <w:rsid w:val="00DD72D7"/>
    <w:rsid w:val="00DD7528"/>
    <w:rsid w:val="00DD7749"/>
    <w:rsid w:val="00DD788D"/>
    <w:rsid w:val="00DD788E"/>
    <w:rsid w:val="00DD7D2C"/>
    <w:rsid w:val="00DE11C5"/>
    <w:rsid w:val="00DE1590"/>
    <w:rsid w:val="00DE1807"/>
    <w:rsid w:val="00DE1AAD"/>
    <w:rsid w:val="00DE2D2C"/>
    <w:rsid w:val="00DE2F16"/>
    <w:rsid w:val="00DE31F0"/>
    <w:rsid w:val="00DE3D1C"/>
    <w:rsid w:val="00DE42CF"/>
    <w:rsid w:val="00DE4F02"/>
    <w:rsid w:val="00DE6290"/>
    <w:rsid w:val="00DE63B9"/>
    <w:rsid w:val="00DE6CD3"/>
    <w:rsid w:val="00DE7175"/>
    <w:rsid w:val="00DE7F96"/>
    <w:rsid w:val="00DF0074"/>
    <w:rsid w:val="00DF043F"/>
    <w:rsid w:val="00DF1235"/>
    <w:rsid w:val="00DF13CF"/>
    <w:rsid w:val="00DF1BC9"/>
    <w:rsid w:val="00DF25DA"/>
    <w:rsid w:val="00DF26CC"/>
    <w:rsid w:val="00DF2E94"/>
    <w:rsid w:val="00DF4252"/>
    <w:rsid w:val="00DF45D0"/>
    <w:rsid w:val="00DF5483"/>
    <w:rsid w:val="00DF72F8"/>
    <w:rsid w:val="00DF7EB2"/>
    <w:rsid w:val="00E007F0"/>
    <w:rsid w:val="00E00C91"/>
    <w:rsid w:val="00E0129C"/>
    <w:rsid w:val="00E01BDD"/>
    <w:rsid w:val="00E01CC3"/>
    <w:rsid w:val="00E0227D"/>
    <w:rsid w:val="00E02A66"/>
    <w:rsid w:val="00E02CDD"/>
    <w:rsid w:val="00E03EEB"/>
    <w:rsid w:val="00E04056"/>
    <w:rsid w:val="00E0454F"/>
    <w:rsid w:val="00E04AB0"/>
    <w:rsid w:val="00E04B84"/>
    <w:rsid w:val="00E0553A"/>
    <w:rsid w:val="00E05F4F"/>
    <w:rsid w:val="00E0603D"/>
    <w:rsid w:val="00E062D4"/>
    <w:rsid w:val="00E06CFB"/>
    <w:rsid w:val="00E06FDA"/>
    <w:rsid w:val="00E07CDB"/>
    <w:rsid w:val="00E1031E"/>
    <w:rsid w:val="00E1068A"/>
    <w:rsid w:val="00E10EDA"/>
    <w:rsid w:val="00E11327"/>
    <w:rsid w:val="00E11680"/>
    <w:rsid w:val="00E1282B"/>
    <w:rsid w:val="00E12838"/>
    <w:rsid w:val="00E12E8C"/>
    <w:rsid w:val="00E136DD"/>
    <w:rsid w:val="00E13F0A"/>
    <w:rsid w:val="00E14AB7"/>
    <w:rsid w:val="00E14E82"/>
    <w:rsid w:val="00E160A5"/>
    <w:rsid w:val="00E16574"/>
    <w:rsid w:val="00E16769"/>
    <w:rsid w:val="00E167E8"/>
    <w:rsid w:val="00E1713D"/>
    <w:rsid w:val="00E178EF"/>
    <w:rsid w:val="00E20868"/>
    <w:rsid w:val="00E20A43"/>
    <w:rsid w:val="00E20A8C"/>
    <w:rsid w:val="00E221F6"/>
    <w:rsid w:val="00E229A0"/>
    <w:rsid w:val="00E22E6B"/>
    <w:rsid w:val="00E23021"/>
    <w:rsid w:val="00E2316C"/>
    <w:rsid w:val="00E235F2"/>
    <w:rsid w:val="00E23898"/>
    <w:rsid w:val="00E23A56"/>
    <w:rsid w:val="00E24109"/>
    <w:rsid w:val="00E2410B"/>
    <w:rsid w:val="00E241B9"/>
    <w:rsid w:val="00E24654"/>
    <w:rsid w:val="00E256AC"/>
    <w:rsid w:val="00E26085"/>
    <w:rsid w:val="00E2635B"/>
    <w:rsid w:val="00E268C0"/>
    <w:rsid w:val="00E27F54"/>
    <w:rsid w:val="00E30EA3"/>
    <w:rsid w:val="00E31459"/>
    <w:rsid w:val="00E31D90"/>
    <w:rsid w:val="00E32E06"/>
    <w:rsid w:val="00E32EFA"/>
    <w:rsid w:val="00E33CD2"/>
    <w:rsid w:val="00E34A4C"/>
    <w:rsid w:val="00E34E88"/>
    <w:rsid w:val="00E34F16"/>
    <w:rsid w:val="00E35D91"/>
    <w:rsid w:val="00E363E0"/>
    <w:rsid w:val="00E363F1"/>
    <w:rsid w:val="00E36BCA"/>
    <w:rsid w:val="00E375CE"/>
    <w:rsid w:val="00E40E90"/>
    <w:rsid w:val="00E41373"/>
    <w:rsid w:val="00E42E06"/>
    <w:rsid w:val="00E4303D"/>
    <w:rsid w:val="00E442D1"/>
    <w:rsid w:val="00E4497F"/>
    <w:rsid w:val="00E4598B"/>
    <w:rsid w:val="00E465FA"/>
    <w:rsid w:val="00E473C3"/>
    <w:rsid w:val="00E502B3"/>
    <w:rsid w:val="00E50AE3"/>
    <w:rsid w:val="00E50E23"/>
    <w:rsid w:val="00E511BB"/>
    <w:rsid w:val="00E518E8"/>
    <w:rsid w:val="00E51BC2"/>
    <w:rsid w:val="00E520FC"/>
    <w:rsid w:val="00E531EB"/>
    <w:rsid w:val="00E537EF"/>
    <w:rsid w:val="00E53A18"/>
    <w:rsid w:val="00E54874"/>
    <w:rsid w:val="00E54B6F"/>
    <w:rsid w:val="00E54BD6"/>
    <w:rsid w:val="00E55955"/>
    <w:rsid w:val="00E55ACA"/>
    <w:rsid w:val="00E55DBC"/>
    <w:rsid w:val="00E55DE3"/>
    <w:rsid w:val="00E56F67"/>
    <w:rsid w:val="00E57B74"/>
    <w:rsid w:val="00E57F1B"/>
    <w:rsid w:val="00E60331"/>
    <w:rsid w:val="00E6202E"/>
    <w:rsid w:val="00E62160"/>
    <w:rsid w:val="00E628F1"/>
    <w:rsid w:val="00E62B51"/>
    <w:rsid w:val="00E63377"/>
    <w:rsid w:val="00E639AA"/>
    <w:rsid w:val="00E63B11"/>
    <w:rsid w:val="00E63E10"/>
    <w:rsid w:val="00E651D4"/>
    <w:rsid w:val="00E654E3"/>
    <w:rsid w:val="00E661FF"/>
    <w:rsid w:val="00E667FE"/>
    <w:rsid w:val="00E67C57"/>
    <w:rsid w:val="00E70C6E"/>
    <w:rsid w:val="00E70D41"/>
    <w:rsid w:val="00E71A93"/>
    <w:rsid w:val="00E726EB"/>
    <w:rsid w:val="00E72A96"/>
    <w:rsid w:val="00E73579"/>
    <w:rsid w:val="00E73F60"/>
    <w:rsid w:val="00E74D65"/>
    <w:rsid w:val="00E751B5"/>
    <w:rsid w:val="00E76465"/>
    <w:rsid w:val="00E76DDA"/>
    <w:rsid w:val="00E77291"/>
    <w:rsid w:val="00E775AD"/>
    <w:rsid w:val="00E77B86"/>
    <w:rsid w:val="00E8052E"/>
    <w:rsid w:val="00E80B52"/>
    <w:rsid w:val="00E80C3B"/>
    <w:rsid w:val="00E81892"/>
    <w:rsid w:val="00E824C3"/>
    <w:rsid w:val="00E8368C"/>
    <w:rsid w:val="00E83CE9"/>
    <w:rsid w:val="00E840B3"/>
    <w:rsid w:val="00E8629F"/>
    <w:rsid w:val="00E86E0C"/>
    <w:rsid w:val="00E87347"/>
    <w:rsid w:val="00E8769C"/>
    <w:rsid w:val="00E87A1C"/>
    <w:rsid w:val="00E91008"/>
    <w:rsid w:val="00E91564"/>
    <w:rsid w:val="00E91854"/>
    <w:rsid w:val="00E9224D"/>
    <w:rsid w:val="00E93638"/>
    <w:rsid w:val="00E9374E"/>
    <w:rsid w:val="00E93880"/>
    <w:rsid w:val="00E93FA9"/>
    <w:rsid w:val="00E94113"/>
    <w:rsid w:val="00E94F54"/>
    <w:rsid w:val="00E97957"/>
    <w:rsid w:val="00EA0AAA"/>
    <w:rsid w:val="00EA105A"/>
    <w:rsid w:val="00EA1111"/>
    <w:rsid w:val="00EA138C"/>
    <w:rsid w:val="00EA1784"/>
    <w:rsid w:val="00EA1901"/>
    <w:rsid w:val="00EA20D5"/>
    <w:rsid w:val="00EA2EEA"/>
    <w:rsid w:val="00EA3120"/>
    <w:rsid w:val="00EA3961"/>
    <w:rsid w:val="00EA3B4F"/>
    <w:rsid w:val="00EA3C24"/>
    <w:rsid w:val="00EA3F42"/>
    <w:rsid w:val="00EA46A3"/>
    <w:rsid w:val="00EA4731"/>
    <w:rsid w:val="00EA4CE4"/>
    <w:rsid w:val="00EA5DC7"/>
    <w:rsid w:val="00EA6575"/>
    <w:rsid w:val="00EA6C07"/>
    <w:rsid w:val="00EA73DF"/>
    <w:rsid w:val="00EB1360"/>
    <w:rsid w:val="00EB1567"/>
    <w:rsid w:val="00EB235E"/>
    <w:rsid w:val="00EB253F"/>
    <w:rsid w:val="00EB335C"/>
    <w:rsid w:val="00EB3986"/>
    <w:rsid w:val="00EB48B0"/>
    <w:rsid w:val="00EB5041"/>
    <w:rsid w:val="00EB55B4"/>
    <w:rsid w:val="00EB61AE"/>
    <w:rsid w:val="00EB6AF8"/>
    <w:rsid w:val="00EC04D8"/>
    <w:rsid w:val="00EC0978"/>
    <w:rsid w:val="00EC0D38"/>
    <w:rsid w:val="00EC1A60"/>
    <w:rsid w:val="00EC1DD4"/>
    <w:rsid w:val="00EC1F11"/>
    <w:rsid w:val="00EC322D"/>
    <w:rsid w:val="00EC322E"/>
    <w:rsid w:val="00EC35D8"/>
    <w:rsid w:val="00EC3D3C"/>
    <w:rsid w:val="00EC41BB"/>
    <w:rsid w:val="00EC42B7"/>
    <w:rsid w:val="00EC4741"/>
    <w:rsid w:val="00EC4B34"/>
    <w:rsid w:val="00EC5547"/>
    <w:rsid w:val="00EC5C75"/>
    <w:rsid w:val="00EC6DAF"/>
    <w:rsid w:val="00ED014D"/>
    <w:rsid w:val="00ED0890"/>
    <w:rsid w:val="00ED1F71"/>
    <w:rsid w:val="00ED2629"/>
    <w:rsid w:val="00ED269A"/>
    <w:rsid w:val="00ED2E25"/>
    <w:rsid w:val="00ED3307"/>
    <w:rsid w:val="00ED4182"/>
    <w:rsid w:val="00ED5139"/>
    <w:rsid w:val="00ED6D52"/>
    <w:rsid w:val="00ED77E6"/>
    <w:rsid w:val="00EE14C9"/>
    <w:rsid w:val="00EE256A"/>
    <w:rsid w:val="00EE34B9"/>
    <w:rsid w:val="00EE38D3"/>
    <w:rsid w:val="00EE4FA4"/>
    <w:rsid w:val="00EE5B68"/>
    <w:rsid w:val="00EE626C"/>
    <w:rsid w:val="00EE6961"/>
    <w:rsid w:val="00EE776D"/>
    <w:rsid w:val="00EE7CE4"/>
    <w:rsid w:val="00EF1EBA"/>
    <w:rsid w:val="00EF23F7"/>
    <w:rsid w:val="00EF394B"/>
    <w:rsid w:val="00EF42AF"/>
    <w:rsid w:val="00EF448D"/>
    <w:rsid w:val="00EF4BEA"/>
    <w:rsid w:val="00EF53EF"/>
    <w:rsid w:val="00EF55EB"/>
    <w:rsid w:val="00EF6551"/>
    <w:rsid w:val="00EF6797"/>
    <w:rsid w:val="00EF725E"/>
    <w:rsid w:val="00F0077E"/>
    <w:rsid w:val="00F007C7"/>
    <w:rsid w:val="00F0094F"/>
    <w:rsid w:val="00F00B3F"/>
    <w:rsid w:val="00F00DCC"/>
    <w:rsid w:val="00F0156F"/>
    <w:rsid w:val="00F01AFE"/>
    <w:rsid w:val="00F01C8D"/>
    <w:rsid w:val="00F02DC5"/>
    <w:rsid w:val="00F02FE1"/>
    <w:rsid w:val="00F03FE5"/>
    <w:rsid w:val="00F040C5"/>
    <w:rsid w:val="00F05AC8"/>
    <w:rsid w:val="00F07167"/>
    <w:rsid w:val="00F072D8"/>
    <w:rsid w:val="00F07CE0"/>
    <w:rsid w:val="00F07D73"/>
    <w:rsid w:val="00F07DEA"/>
    <w:rsid w:val="00F1147D"/>
    <w:rsid w:val="00F11AD0"/>
    <w:rsid w:val="00F11AD5"/>
    <w:rsid w:val="00F11D59"/>
    <w:rsid w:val="00F12A4E"/>
    <w:rsid w:val="00F12BBE"/>
    <w:rsid w:val="00F13D05"/>
    <w:rsid w:val="00F14386"/>
    <w:rsid w:val="00F14412"/>
    <w:rsid w:val="00F14656"/>
    <w:rsid w:val="00F14F24"/>
    <w:rsid w:val="00F161A2"/>
    <w:rsid w:val="00F1671E"/>
    <w:rsid w:val="00F1679D"/>
    <w:rsid w:val="00F1682C"/>
    <w:rsid w:val="00F200B9"/>
    <w:rsid w:val="00F20B91"/>
    <w:rsid w:val="00F221E2"/>
    <w:rsid w:val="00F23041"/>
    <w:rsid w:val="00F23722"/>
    <w:rsid w:val="00F241A3"/>
    <w:rsid w:val="00F24445"/>
    <w:rsid w:val="00F24B8B"/>
    <w:rsid w:val="00F260E5"/>
    <w:rsid w:val="00F267EC"/>
    <w:rsid w:val="00F26C49"/>
    <w:rsid w:val="00F27257"/>
    <w:rsid w:val="00F277B9"/>
    <w:rsid w:val="00F27C4B"/>
    <w:rsid w:val="00F27D94"/>
    <w:rsid w:val="00F30136"/>
    <w:rsid w:val="00F30A47"/>
    <w:rsid w:val="00F30D2E"/>
    <w:rsid w:val="00F310DA"/>
    <w:rsid w:val="00F31C1C"/>
    <w:rsid w:val="00F321C1"/>
    <w:rsid w:val="00F32EE9"/>
    <w:rsid w:val="00F331E6"/>
    <w:rsid w:val="00F339C1"/>
    <w:rsid w:val="00F33EEB"/>
    <w:rsid w:val="00F33F57"/>
    <w:rsid w:val="00F340B9"/>
    <w:rsid w:val="00F345D1"/>
    <w:rsid w:val="00F35516"/>
    <w:rsid w:val="00F355FA"/>
    <w:rsid w:val="00F3578E"/>
    <w:rsid w:val="00F35790"/>
    <w:rsid w:val="00F35C8B"/>
    <w:rsid w:val="00F36614"/>
    <w:rsid w:val="00F369F8"/>
    <w:rsid w:val="00F37071"/>
    <w:rsid w:val="00F37289"/>
    <w:rsid w:val="00F377C4"/>
    <w:rsid w:val="00F4094E"/>
    <w:rsid w:val="00F40A23"/>
    <w:rsid w:val="00F40A4F"/>
    <w:rsid w:val="00F4136D"/>
    <w:rsid w:val="00F41529"/>
    <w:rsid w:val="00F41F06"/>
    <w:rsid w:val="00F4212E"/>
    <w:rsid w:val="00F42A0E"/>
    <w:rsid w:val="00F42C20"/>
    <w:rsid w:val="00F42CD1"/>
    <w:rsid w:val="00F42D33"/>
    <w:rsid w:val="00F42E71"/>
    <w:rsid w:val="00F43577"/>
    <w:rsid w:val="00F43E34"/>
    <w:rsid w:val="00F44522"/>
    <w:rsid w:val="00F44CE3"/>
    <w:rsid w:val="00F4551F"/>
    <w:rsid w:val="00F4592F"/>
    <w:rsid w:val="00F474BF"/>
    <w:rsid w:val="00F508F8"/>
    <w:rsid w:val="00F520D9"/>
    <w:rsid w:val="00F521C4"/>
    <w:rsid w:val="00F52CDE"/>
    <w:rsid w:val="00F54897"/>
    <w:rsid w:val="00F552D1"/>
    <w:rsid w:val="00F55E2D"/>
    <w:rsid w:val="00F55F75"/>
    <w:rsid w:val="00F561DE"/>
    <w:rsid w:val="00F56396"/>
    <w:rsid w:val="00F56685"/>
    <w:rsid w:val="00F5668D"/>
    <w:rsid w:val="00F5769C"/>
    <w:rsid w:val="00F57876"/>
    <w:rsid w:val="00F57FA4"/>
    <w:rsid w:val="00F602E3"/>
    <w:rsid w:val="00F6083D"/>
    <w:rsid w:val="00F61598"/>
    <w:rsid w:val="00F618EF"/>
    <w:rsid w:val="00F61965"/>
    <w:rsid w:val="00F61A44"/>
    <w:rsid w:val="00F61F33"/>
    <w:rsid w:val="00F62251"/>
    <w:rsid w:val="00F62B94"/>
    <w:rsid w:val="00F6369C"/>
    <w:rsid w:val="00F65582"/>
    <w:rsid w:val="00F65C54"/>
    <w:rsid w:val="00F66E75"/>
    <w:rsid w:val="00F709FE"/>
    <w:rsid w:val="00F70B57"/>
    <w:rsid w:val="00F70D11"/>
    <w:rsid w:val="00F71764"/>
    <w:rsid w:val="00F72CF2"/>
    <w:rsid w:val="00F734E1"/>
    <w:rsid w:val="00F74456"/>
    <w:rsid w:val="00F75845"/>
    <w:rsid w:val="00F7693C"/>
    <w:rsid w:val="00F77530"/>
    <w:rsid w:val="00F77EB0"/>
    <w:rsid w:val="00F822D3"/>
    <w:rsid w:val="00F825EA"/>
    <w:rsid w:val="00F836EE"/>
    <w:rsid w:val="00F858C0"/>
    <w:rsid w:val="00F86F62"/>
    <w:rsid w:val="00F8714A"/>
    <w:rsid w:val="00F878CD"/>
    <w:rsid w:val="00F87CDD"/>
    <w:rsid w:val="00F87D20"/>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2AA2"/>
    <w:rsid w:val="00FA4718"/>
    <w:rsid w:val="00FA4A05"/>
    <w:rsid w:val="00FA5344"/>
    <w:rsid w:val="00FA56EC"/>
    <w:rsid w:val="00FA59D8"/>
    <w:rsid w:val="00FA5ADE"/>
    <w:rsid w:val="00FA697C"/>
    <w:rsid w:val="00FA792B"/>
    <w:rsid w:val="00FA7F3D"/>
    <w:rsid w:val="00FB2883"/>
    <w:rsid w:val="00FB3F63"/>
    <w:rsid w:val="00FB488C"/>
    <w:rsid w:val="00FB4CCF"/>
    <w:rsid w:val="00FB78C9"/>
    <w:rsid w:val="00FC051F"/>
    <w:rsid w:val="00FC06FF"/>
    <w:rsid w:val="00FC1D70"/>
    <w:rsid w:val="00FC1E74"/>
    <w:rsid w:val="00FC1EE1"/>
    <w:rsid w:val="00FC201E"/>
    <w:rsid w:val="00FC2AD0"/>
    <w:rsid w:val="00FC344E"/>
    <w:rsid w:val="00FC3ACE"/>
    <w:rsid w:val="00FC3E88"/>
    <w:rsid w:val="00FC545A"/>
    <w:rsid w:val="00FC560F"/>
    <w:rsid w:val="00FC5B43"/>
    <w:rsid w:val="00FC5F6B"/>
    <w:rsid w:val="00FC68DF"/>
    <w:rsid w:val="00FC69EA"/>
    <w:rsid w:val="00FC71BD"/>
    <w:rsid w:val="00FC781B"/>
    <w:rsid w:val="00FC78E0"/>
    <w:rsid w:val="00FD0694"/>
    <w:rsid w:val="00FD0F60"/>
    <w:rsid w:val="00FD203F"/>
    <w:rsid w:val="00FD20E6"/>
    <w:rsid w:val="00FD25BE"/>
    <w:rsid w:val="00FD2E70"/>
    <w:rsid w:val="00FD5220"/>
    <w:rsid w:val="00FD67AB"/>
    <w:rsid w:val="00FD7976"/>
    <w:rsid w:val="00FD7AA7"/>
    <w:rsid w:val="00FD7C37"/>
    <w:rsid w:val="00FE0C32"/>
    <w:rsid w:val="00FE0FE4"/>
    <w:rsid w:val="00FE1C35"/>
    <w:rsid w:val="00FE201C"/>
    <w:rsid w:val="00FE248C"/>
    <w:rsid w:val="00FE2AAA"/>
    <w:rsid w:val="00FE62F4"/>
    <w:rsid w:val="00FE65AF"/>
    <w:rsid w:val="00FE710B"/>
    <w:rsid w:val="00FE79DB"/>
    <w:rsid w:val="00FF083F"/>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sv-SE" w:eastAsia="sv-SE" w:bidi="ar-SA"/>
      </w:rPr>
    </w:rPrDefault>
    <w:pPrDefault>
      <w:pPr>
        <w:spacing w:after="160" w:line="312"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6ABC"/>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Char"/>
    <w:uiPriority w:val="9"/>
    <w:qFormat/>
    <w:rsid w:val="00A26ABC"/>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标题 2"/>
    <w:basedOn w:val="a"/>
    <w:next w:val="a"/>
    <w:link w:val="2Char"/>
    <w:unhideWhenUsed/>
    <w:qFormat/>
    <w:rsid w:val="00A26ABC"/>
    <w:pPr>
      <w:keepNext/>
      <w:keepLines/>
      <w:spacing w:before="120" w:after="0" w:line="240" w:lineRule="auto"/>
      <w:outlineLvl w:val="1"/>
    </w:pPr>
    <w:rPr>
      <w:rFonts w:asciiTheme="majorHAnsi" w:eastAsiaTheme="majorEastAsia" w:hAnsiTheme="majorHAnsi" w:cstheme="majorBidi"/>
      <w:sz w:val="36"/>
      <w:szCs w:val="36"/>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a"/>
    <w:next w:val="a"/>
    <w:link w:val="3Char"/>
    <w:uiPriority w:val="9"/>
    <w:unhideWhenUsed/>
    <w:qFormat/>
    <w:rsid w:val="00A26ABC"/>
    <w:pPr>
      <w:keepNext/>
      <w:keepLines/>
      <w:spacing w:before="80" w:after="0" w:line="240" w:lineRule="auto"/>
      <w:outlineLvl w:val="2"/>
    </w:pPr>
    <w:rPr>
      <w:rFonts w:asciiTheme="majorHAnsi" w:eastAsiaTheme="majorEastAsia" w:hAnsiTheme="majorHAnsi" w:cstheme="majorBidi"/>
      <w:caps/>
      <w:sz w:val="28"/>
      <w:szCs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a"/>
    <w:next w:val="a"/>
    <w:link w:val="4Char"/>
    <w:uiPriority w:val="9"/>
    <w:unhideWhenUsed/>
    <w:qFormat/>
    <w:rsid w:val="00A26ABC"/>
    <w:pPr>
      <w:keepNext/>
      <w:keepLines/>
      <w:spacing w:before="80" w:after="0" w:line="240" w:lineRule="auto"/>
      <w:outlineLvl w:val="3"/>
    </w:pPr>
    <w:rPr>
      <w:rFonts w:asciiTheme="majorHAnsi" w:eastAsiaTheme="majorEastAsia" w:hAnsiTheme="majorHAnsi" w:cstheme="majorBidi"/>
      <w:i/>
      <w:iCs/>
      <w:sz w:val="28"/>
      <w:szCs w:val="28"/>
    </w:rPr>
  </w:style>
  <w:style w:type="paragraph" w:styleId="5">
    <w:name w:val="heading 5"/>
    <w:aliases w:val="h5,Heading5,Head5,H5,M5,mh2,Module heading 2,heading 8,Numbered Sub-list,Heading 81,Heading 811,标题 81,Heading 8111,标题 5"/>
    <w:basedOn w:val="a"/>
    <w:next w:val="a"/>
    <w:link w:val="5Char"/>
    <w:uiPriority w:val="9"/>
    <w:unhideWhenUsed/>
    <w:qFormat/>
    <w:rsid w:val="00A26ABC"/>
    <w:pPr>
      <w:keepNext/>
      <w:keepLines/>
      <w:spacing w:before="80" w:after="0" w:line="240" w:lineRule="auto"/>
      <w:outlineLvl w:val="4"/>
    </w:pPr>
    <w:rPr>
      <w:rFonts w:asciiTheme="majorHAnsi" w:eastAsiaTheme="majorEastAsia" w:hAnsiTheme="majorHAnsi" w:cstheme="majorBidi"/>
      <w:sz w:val="24"/>
      <w:szCs w:val="24"/>
    </w:rPr>
  </w:style>
  <w:style w:type="paragraph" w:styleId="6">
    <w:name w:val="heading 6"/>
    <w:aliases w:val="T1,Header 6"/>
    <w:basedOn w:val="a"/>
    <w:next w:val="a"/>
    <w:link w:val="6Char"/>
    <w:uiPriority w:val="9"/>
    <w:unhideWhenUsed/>
    <w:qFormat/>
    <w:rsid w:val="00A26ABC"/>
    <w:pPr>
      <w:keepNext/>
      <w:keepLines/>
      <w:spacing w:before="80" w:after="0" w:line="240" w:lineRule="auto"/>
      <w:outlineLvl w:val="5"/>
    </w:pPr>
    <w:rPr>
      <w:rFonts w:asciiTheme="majorHAnsi" w:eastAsiaTheme="majorEastAsia" w:hAnsiTheme="majorHAnsi" w:cstheme="majorBidi"/>
      <w:i/>
      <w:iCs/>
      <w:sz w:val="24"/>
      <w:szCs w:val="24"/>
    </w:rPr>
  </w:style>
  <w:style w:type="paragraph" w:styleId="7">
    <w:name w:val="heading 7"/>
    <w:basedOn w:val="a"/>
    <w:next w:val="a"/>
    <w:link w:val="7Char"/>
    <w:uiPriority w:val="9"/>
    <w:unhideWhenUsed/>
    <w:qFormat/>
    <w:rsid w:val="00A26ABC"/>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8">
    <w:name w:val="heading 8"/>
    <w:aliases w:val="Table Heading,标题 8"/>
    <w:basedOn w:val="a"/>
    <w:next w:val="a"/>
    <w:link w:val="8Char"/>
    <w:uiPriority w:val="9"/>
    <w:unhideWhenUsed/>
    <w:qFormat/>
    <w:rsid w:val="00A26ABC"/>
    <w:pPr>
      <w:keepNext/>
      <w:keepLines/>
      <w:spacing w:before="80" w:after="0" w:line="240" w:lineRule="auto"/>
      <w:outlineLvl w:val="7"/>
    </w:pPr>
    <w:rPr>
      <w:rFonts w:asciiTheme="majorHAnsi" w:eastAsiaTheme="majorEastAsia" w:hAnsiTheme="majorHAnsi" w:cstheme="majorBidi"/>
      <w:caps/>
    </w:rPr>
  </w:style>
  <w:style w:type="paragraph" w:styleId="9">
    <w:name w:val="heading 9"/>
    <w:aliases w:val="Figure Heading,FH,标题 9"/>
    <w:basedOn w:val="a"/>
    <w:next w:val="a"/>
    <w:link w:val="9Char"/>
    <w:uiPriority w:val="9"/>
    <w:unhideWhenUsed/>
    <w:qFormat/>
    <w:rsid w:val="00A26ABC"/>
    <w:pPr>
      <w:keepNext/>
      <w:keepLines/>
      <w:spacing w:before="80" w:after="0" w:line="240" w:lineRule="auto"/>
      <w:outlineLvl w:val="8"/>
    </w:pPr>
    <w:rPr>
      <w:rFonts w:asciiTheme="majorHAnsi" w:eastAsiaTheme="majorEastAsia" w:hAnsiTheme="majorHAnsi" w:cstheme="majorBidi"/>
      <w:i/>
      <w:i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uiPriority w:val="35"/>
    <w:unhideWhenUsed/>
    <w:qFormat/>
    <w:rsid w:val="00A26ABC"/>
    <w:pPr>
      <w:spacing w:line="240" w:lineRule="auto"/>
    </w:pPr>
    <w:rPr>
      <w:b/>
      <w:bCs/>
      <w:color w:val="ED7D31" w:themeColor="accent2"/>
      <w:spacing w:val="10"/>
      <w:sz w:val="16"/>
      <w:szCs w:val="16"/>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26ABC"/>
    <w:rPr>
      <w:rFonts w:asciiTheme="majorHAnsi" w:eastAsiaTheme="majorEastAsia" w:hAnsiTheme="majorHAnsi" w:cstheme="majorBidi"/>
      <w:sz w:val="36"/>
      <w:szCs w:val="36"/>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
    <w:rsid w:val="00A26ABC"/>
    <w:rPr>
      <w:rFonts w:asciiTheme="majorHAnsi" w:eastAsiaTheme="majorEastAsia" w:hAnsiTheme="majorHAnsi" w:cstheme="majorBidi"/>
      <w:caps/>
      <w:spacing w:val="10"/>
      <w:sz w:val="36"/>
      <w:szCs w:val="36"/>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basedOn w:val="a0"/>
    <w:uiPriority w:val="20"/>
    <w:qFormat/>
    <w:rsid w:val="00A26ABC"/>
    <w:rPr>
      <w:rFonts w:asciiTheme="minorHAnsi" w:eastAsiaTheme="minorEastAsia" w:hAnsiTheme="minorHAnsi" w:cstheme="minorBidi"/>
      <w:i/>
      <w:iCs/>
      <w:color w:val="C45911" w:themeColor="accent2" w:themeShade="BF"/>
      <w:sz w:val="20"/>
      <w:szCs w:val="20"/>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basedOn w:val="a0"/>
    <w:link w:val="8"/>
    <w:uiPriority w:val="9"/>
    <w:rsid w:val="00A26ABC"/>
    <w:rPr>
      <w:rFonts w:asciiTheme="majorHAnsi" w:eastAsiaTheme="majorEastAsia" w:hAnsiTheme="majorHAnsi" w:cstheme="majorBidi"/>
      <w:cap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uiPriority w:val="35"/>
    <w:rsid w:val="00B2472D"/>
    <w:rPr>
      <w:b/>
      <w:bCs/>
      <w:color w:val="ED7D31" w:themeColor="accent2"/>
      <w:spacing w:val="10"/>
      <w:sz w:val="16"/>
      <w:szCs w:val="16"/>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basedOn w:val="a0"/>
    <w:link w:val="3"/>
    <w:uiPriority w:val="9"/>
    <w:rsid w:val="00A26ABC"/>
    <w:rPr>
      <w:rFonts w:asciiTheme="majorHAnsi" w:eastAsiaTheme="majorEastAsia" w:hAnsiTheme="majorHAnsi" w:cstheme="majorBidi"/>
      <w:caps/>
      <w:sz w:val="28"/>
      <w:szCs w:val="28"/>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A26ABC"/>
    <w:pPr>
      <w:spacing w:after="0" w:line="240" w:lineRule="auto"/>
    </w:pPr>
  </w:style>
  <w:style w:type="character" w:customStyle="1" w:styleId="Char6">
    <w:name w:val="메모 주제 Char"/>
    <w:link w:val="af3"/>
    <w:uiPriority w:val="99"/>
    <w:rsid w:val="00C85354"/>
    <w:rPr>
      <w:b/>
      <w:bCs/>
      <w:lang w:val="en-GB" w:eastAsia="en-US"/>
    </w:rPr>
  </w:style>
  <w:style w:type="character" w:styleId="af9">
    <w:name w:val="Subtle Reference"/>
    <w:basedOn w:val="a0"/>
    <w:uiPriority w:val="31"/>
    <w:qFormat/>
    <w:rsid w:val="00A26ABC"/>
    <w:rPr>
      <w:rFonts w:asciiTheme="minorHAnsi" w:eastAsiaTheme="minorEastAsia" w:hAnsiTheme="minorHAnsi" w:cstheme="minorBidi"/>
      <w:caps w:val="0"/>
      <w:smallCaps/>
      <w:color w:val="auto"/>
      <w:spacing w:val="10"/>
      <w:w w:val="100"/>
      <w:sz w:val="20"/>
      <w:szCs w:val="20"/>
      <w:u w:val="single" w:color="7F7F7F" w:themeColor="text1" w:themeTint="80"/>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A26ABC"/>
    <w:rPr>
      <w:rFonts w:asciiTheme="majorHAnsi" w:eastAsiaTheme="majorEastAsia" w:hAnsiTheme="majorHAnsi" w:cstheme="majorBidi"/>
      <w:i/>
      <w:iCs/>
      <w:sz w:val="28"/>
      <w:szCs w:val="28"/>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uiPriority w:val="9"/>
    <w:rsid w:val="00A26ABC"/>
    <w:rPr>
      <w:rFonts w:asciiTheme="majorHAnsi" w:eastAsiaTheme="majorEastAsia" w:hAnsiTheme="majorHAnsi" w:cstheme="majorBidi"/>
      <w:sz w:val="24"/>
      <w:szCs w:val="24"/>
    </w:rPr>
  </w:style>
  <w:style w:type="character" w:customStyle="1" w:styleId="6Char">
    <w:name w:val="제목 6 Char"/>
    <w:aliases w:val="T1 Char,Header 6 Char"/>
    <w:basedOn w:val="a0"/>
    <w:link w:val="6"/>
    <w:uiPriority w:val="9"/>
    <w:rsid w:val="00A26ABC"/>
    <w:rPr>
      <w:rFonts w:asciiTheme="majorHAnsi" w:eastAsiaTheme="majorEastAsia" w:hAnsiTheme="majorHAnsi" w:cstheme="majorBidi"/>
      <w:i/>
      <w:iCs/>
      <w:sz w:val="24"/>
      <w:szCs w:val="24"/>
    </w:rPr>
  </w:style>
  <w:style w:type="character" w:customStyle="1" w:styleId="7Char">
    <w:name w:val="제목 7 Char"/>
    <w:basedOn w:val="a0"/>
    <w:link w:val="7"/>
    <w:uiPriority w:val="9"/>
    <w:rsid w:val="00A26ABC"/>
    <w:rPr>
      <w:rFonts w:asciiTheme="majorHAnsi" w:eastAsiaTheme="majorEastAsia" w:hAnsiTheme="majorHAnsi" w:cstheme="majorBidi"/>
      <w:color w:val="595959" w:themeColor="text1" w:themeTint="A6"/>
      <w:sz w:val="24"/>
      <w:szCs w:val="24"/>
    </w:rPr>
  </w:style>
  <w:style w:type="character" w:customStyle="1" w:styleId="9Char">
    <w:name w:val="제목 9 Char"/>
    <w:aliases w:val="Figure Heading Char,FH Char,标题 9 Char"/>
    <w:basedOn w:val="a0"/>
    <w:link w:val="9"/>
    <w:uiPriority w:val="9"/>
    <w:rsid w:val="00A26ABC"/>
    <w:rPr>
      <w:rFonts w:asciiTheme="majorHAnsi" w:eastAsiaTheme="majorEastAsia" w:hAnsiTheme="majorHAnsi" w:cstheme="majorBidi"/>
      <w:i/>
      <w:iCs/>
      <w:cap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ind w:leftChars="400" w:left="80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style>
  <w:style w:type="character" w:customStyle="1" w:styleId="TFChar">
    <w:name w:val="TF Char"/>
    <w:link w:val="TF"/>
    <w:rsid w:val="00BF5743"/>
    <w:rPr>
      <w:rFonts w:ascii="Arial" w:hAnsi="Arial"/>
      <w:b/>
      <w:lang w:val="x-none" w:eastAsia="en-US"/>
    </w:rPr>
  </w:style>
  <w:style w:type="character" w:customStyle="1" w:styleId="B2Char">
    <w:name w:val="B2 Char"/>
    <w:link w:val="B2"/>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uiPriority w:val="10"/>
    <w:qFormat/>
    <w:rsid w:val="00A26ABC"/>
    <w:pPr>
      <w:spacing w:after="0" w:line="240" w:lineRule="auto"/>
      <w:contextualSpacing/>
    </w:pPr>
    <w:rPr>
      <w:rFonts w:asciiTheme="majorHAnsi" w:eastAsiaTheme="majorEastAsia" w:hAnsiTheme="majorHAnsi" w:cstheme="majorBidi"/>
      <w:caps/>
      <w:spacing w:val="40"/>
      <w:sz w:val="76"/>
      <w:szCs w:val="76"/>
    </w:rPr>
  </w:style>
  <w:style w:type="character" w:customStyle="1" w:styleId="Charc">
    <w:name w:val="제목 Char"/>
    <w:basedOn w:val="a0"/>
    <w:link w:val="aff1"/>
    <w:uiPriority w:val="10"/>
    <w:rsid w:val="00A26ABC"/>
    <w:rPr>
      <w:rFonts w:asciiTheme="majorHAnsi" w:eastAsiaTheme="majorEastAsia" w:hAnsiTheme="majorHAnsi" w:cstheme="majorBidi"/>
      <w:caps/>
      <w:spacing w:val="40"/>
      <w:sz w:val="76"/>
      <w:szCs w:val="76"/>
    </w:rPr>
  </w:style>
  <w:style w:type="character" w:styleId="aff2">
    <w:name w:val="Strong"/>
    <w:basedOn w:val="a0"/>
    <w:uiPriority w:val="22"/>
    <w:qFormat/>
    <w:rsid w:val="00A26ABC"/>
    <w:rPr>
      <w:rFonts w:asciiTheme="minorHAnsi" w:eastAsiaTheme="minorEastAsia" w:hAnsiTheme="minorHAnsi" w:cstheme="minorBidi"/>
      <w:b/>
      <w:bCs/>
      <w:spacing w:val="0"/>
      <w:w w:val="100"/>
      <w:position w:val="0"/>
      <w:sz w:val="20"/>
      <w:szCs w:val="20"/>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rsid w:val="00613A13"/>
    <w:rPr>
      <w:rFonts w:eastAsia="Times New Roman"/>
      <w:lang w:val="en-GB"/>
    </w:rPr>
  </w:style>
  <w:style w:type="character" w:customStyle="1" w:styleId="RAN4H2Char">
    <w:name w:val="RAN4 H2 Char"/>
    <w:basedOn w:val="2Char"/>
    <w:link w:val="RAN4H2"/>
    <w:rsid w:val="00613A13"/>
    <w:rPr>
      <w:rFonts w:ascii="Arial" w:eastAsia="Times New Roman" w:hAnsi="Arial" w:cstheme="majorBidi"/>
      <w:sz w:val="32"/>
      <w:szCs w:val="36"/>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locked/>
    <w:rsid w:val="00FA792B"/>
    <w:rPr>
      <w:lang w:val="en-GB" w:eastAsia="en-US"/>
    </w:rPr>
  </w:style>
  <w:style w:type="paragraph" w:customStyle="1" w:styleId="0Maintext">
    <w:name w:val="0 Main text"/>
    <w:basedOn w:val="a"/>
    <w:link w:val="0MaintextChar"/>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rsid w:val="0048440B"/>
  </w:style>
  <w:style w:type="character" w:customStyle="1" w:styleId="relative">
    <w:name w:val="relative"/>
    <w:basedOn w:val="a0"/>
    <w:rsid w:val="00CD184A"/>
  </w:style>
  <w:style w:type="paragraph" w:customStyle="1" w:styleId="not-prose">
    <w:name w:val="not-prose"/>
    <w:basedOn w:val="a"/>
    <w:rsid w:val="00CD184A"/>
    <w:pPr>
      <w:spacing w:before="100" w:beforeAutospacing="1" w:after="100" w:afterAutospacing="1"/>
    </w:pPr>
    <w:rPr>
      <w:rFonts w:ascii="굴림" w:eastAsia="굴림" w:hAnsi="굴림" w:cs="굴림"/>
      <w:sz w:val="24"/>
      <w:szCs w:val="24"/>
      <w:lang w:eastAsia="ko-KR"/>
    </w:rPr>
  </w:style>
  <w:style w:type="paragraph" w:styleId="aff3">
    <w:name w:val="Subtitle"/>
    <w:basedOn w:val="a"/>
    <w:next w:val="a"/>
    <w:link w:val="Chard"/>
    <w:uiPriority w:val="11"/>
    <w:qFormat/>
    <w:rsid w:val="00A26ABC"/>
    <w:pPr>
      <w:numPr>
        <w:ilvl w:val="1"/>
      </w:numPr>
      <w:spacing w:after="240"/>
    </w:pPr>
    <w:rPr>
      <w:color w:val="000000" w:themeColor="text1"/>
      <w:sz w:val="24"/>
      <w:szCs w:val="24"/>
    </w:rPr>
  </w:style>
  <w:style w:type="character" w:customStyle="1" w:styleId="Chard">
    <w:name w:val="부제 Char"/>
    <w:basedOn w:val="a0"/>
    <w:link w:val="aff3"/>
    <w:uiPriority w:val="11"/>
    <w:rsid w:val="00A26ABC"/>
    <w:rPr>
      <w:color w:val="000000" w:themeColor="text1"/>
      <w:sz w:val="24"/>
      <w:szCs w:val="24"/>
    </w:rPr>
  </w:style>
  <w:style w:type="paragraph" w:styleId="aff4">
    <w:name w:val="Quote"/>
    <w:basedOn w:val="a"/>
    <w:next w:val="a"/>
    <w:link w:val="Chare"/>
    <w:uiPriority w:val="29"/>
    <w:qFormat/>
    <w:rsid w:val="00A26ABC"/>
    <w:pPr>
      <w:spacing w:before="160"/>
      <w:ind w:left="720"/>
    </w:pPr>
    <w:rPr>
      <w:rFonts w:asciiTheme="majorHAnsi" w:eastAsiaTheme="majorEastAsia" w:hAnsiTheme="majorHAnsi" w:cstheme="majorBidi"/>
      <w:sz w:val="24"/>
      <w:szCs w:val="24"/>
    </w:rPr>
  </w:style>
  <w:style w:type="character" w:customStyle="1" w:styleId="Chare">
    <w:name w:val="인용 Char"/>
    <w:basedOn w:val="a0"/>
    <w:link w:val="aff4"/>
    <w:uiPriority w:val="29"/>
    <w:rsid w:val="00A26ABC"/>
    <w:rPr>
      <w:rFonts w:asciiTheme="majorHAnsi" w:eastAsiaTheme="majorEastAsia" w:hAnsiTheme="majorHAnsi" w:cstheme="majorBidi"/>
      <w:sz w:val="24"/>
      <w:szCs w:val="24"/>
    </w:rPr>
  </w:style>
  <w:style w:type="paragraph" w:styleId="aff5">
    <w:name w:val="Intense Quote"/>
    <w:basedOn w:val="a"/>
    <w:next w:val="a"/>
    <w:link w:val="Charf"/>
    <w:uiPriority w:val="30"/>
    <w:qFormat/>
    <w:rsid w:val="00A26ABC"/>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Charf">
    <w:name w:val="강한 인용 Char"/>
    <w:basedOn w:val="a0"/>
    <w:link w:val="aff5"/>
    <w:uiPriority w:val="30"/>
    <w:rsid w:val="00A26ABC"/>
    <w:rPr>
      <w:rFonts w:asciiTheme="majorHAnsi" w:eastAsiaTheme="majorEastAsia" w:hAnsiTheme="majorHAnsi" w:cstheme="majorBidi"/>
      <w:caps/>
      <w:color w:val="C45911" w:themeColor="accent2" w:themeShade="BF"/>
      <w:spacing w:val="10"/>
      <w:sz w:val="28"/>
      <w:szCs w:val="28"/>
    </w:rPr>
  </w:style>
  <w:style w:type="character" w:styleId="aff6">
    <w:name w:val="Subtle Emphasis"/>
    <w:basedOn w:val="a0"/>
    <w:uiPriority w:val="19"/>
    <w:qFormat/>
    <w:rsid w:val="00A26ABC"/>
    <w:rPr>
      <w:i/>
      <w:iCs/>
      <w:color w:val="auto"/>
    </w:rPr>
  </w:style>
  <w:style w:type="character" w:styleId="aff7">
    <w:name w:val="Intense Emphasis"/>
    <w:basedOn w:val="a0"/>
    <w:uiPriority w:val="21"/>
    <w:qFormat/>
    <w:rsid w:val="00A26ABC"/>
    <w:rPr>
      <w:rFonts w:asciiTheme="minorHAnsi" w:eastAsiaTheme="minorEastAsia" w:hAnsiTheme="minorHAnsi" w:cstheme="minorBidi"/>
      <w:b/>
      <w:bCs/>
      <w:i/>
      <w:iCs/>
      <w:color w:val="C45911" w:themeColor="accent2" w:themeShade="BF"/>
      <w:spacing w:val="0"/>
      <w:w w:val="100"/>
      <w:position w:val="0"/>
      <w:sz w:val="20"/>
      <w:szCs w:val="20"/>
    </w:rPr>
  </w:style>
  <w:style w:type="character" w:styleId="aff8">
    <w:name w:val="Intense Reference"/>
    <w:basedOn w:val="a0"/>
    <w:uiPriority w:val="32"/>
    <w:qFormat/>
    <w:rsid w:val="00A26ABC"/>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aff9">
    <w:name w:val="Book Title"/>
    <w:basedOn w:val="a0"/>
    <w:uiPriority w:val="33"/>
    <w:qFormat/>
    <w:rsid w:val="00A26ABC"/>
    <w:rPr>
      <w:rFonts w:asciiTheme="minorHAnsi" w:eastAsiaTheme="minorEastAsia" w:hAnsiTheme="minorHAnsi" w:cstheme="minorBidi"/>
      <w:b/>
      <w:bCs/>
      <w:i/>
      <w:iCs/>
      <w:caps w:val="0"/>
      <w:smallCaps w:val="0"/>
      <w:color w:val="auto"/>
      <w:spacing w:val="10"/>
      <w:w w:val="100"/>
      <w:sz w:val="20"/>
      <w:szCs w:val="20"/>
    </w:rPr>
  </w:style>
  <w:style w:type="paragraph" w:styleId="TOC">
    <w:name w:val="TOC Heading"/>
    <w:basedOn w:val="1"/>
    <w:next w:val="a"/>
    <w:uiPriority w:val="39"/>
    <w:unhideWhenUsed/>
    <w:qFormat/>
    <w:rsid w:val="00A26ABC"/>
    <w:pPr>
      <w:outlineLvl w:val="9"/>
    </w:pPr>
  </w:style>
  <w:style w:type="character" w:customStyle="1" w:styleId="katex-mathml">
    <w:name w:val="katex-mathml"/>
    <w:basedOn w:val="a0"/>
    <w:rsid w:val="00DD7D2C"/>
  </w:style>
  <w:style w:type="character" w:customStyle="1" w:styleId="vlist-s">
    <w:name w:val="vlist-s"/>
    <w:basedOn w:val="a0"/>
    <w:rsid w:val="00DD7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7504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752942">
      <w:bodyDiv w:val="1"/>
      <w:marLeft w:val="0"/>
      <w:marRight w:val="0"/>
      <w:marTop w:val="0"/>
      <w:marBottom w:val="0"/>
      <w:divBdr>
        <w:top w:val="none" w:sz="0" w:space="0" w:color="auto"/>
        <w:left w:val="none" w:sz="0" w:space="0" w:color="auto"/>
        <w:bottom w:val="none" w:sz="0" w:space="0" w:color="auto"/>
        <w:right w:val="none" w:sz="0" w:space="0" w:color="auto"/>
      </w:divBdr>
      <w:divsChild>
        <w:div w:id="167451974">
          <w:marLeft w:val="0"/>
          <w:marRight w:val="0"/>
          <w:marTop w:val="0"/>
          <w:marBottom w:val="0"/>
          <w:divBdr>
            <w:top w:val="none" w:sz="0" w:space="0" w:color="auto"/>
            <w:left w:val="none" w:sz="0" w:space="0" w:color="auto"/>
            <w:bottom w:val="none" w:sz="0" w:space="0" w:color="auto"/>
            <w:right w:val="none" w:sz="0" w:space="0" w:color="auto"/>
          </w:divBdr>
          <w:divsChild>
            <w:div w:id="1709181956">
              <w:marLeft w:val="0"/>
              <w:marRight w:val="0"/>
              <w:marTop w:val="0"/>
              <w:marBottom w:val="0"/>
              <w:divBdr>
                <w:top w:val="none" w:sz="0" w:space="0" w:color="auto"/>
                <w:left w:val="none" w:sz="0" w:space="0" w:color="auto"/>
                <w:bottom w:val="none" w:sz="0" w:space="0" w:color="auto"/>
                <w:right w:val="none" w:sz="0" w:space="0" w:color="auto"/>
              </w:divBdr>
              <w:divsChild>
                <w:div w:id="1107313101">
                  <w:marLeft w:val="0"/>
                  <w:marRight w:val="0"/>
                  <w:marTop w:val="0"/>
                  <w:marBottom w:val="0"/>
                  <w:divBdr>
                    <w:top w:val="none" w:sz="0" w:space="0" w:color="auto"/>
                    <w:left w:val="none" w:sz="0" w:space="0" w:color="auto"/>
                    <w:bottom w:val="none" w:sz="0" w:space="0" w:color="auto"/>
                    <w:right w:val="none" w:sz="0" w:space="0" w:color="auto"/>
                  </w:divBdr>
                  <w:divsChild>
                    <w:div w:id="1854300098">
                      <w:marLeft w:val="0"/>
                      <w:marRight w:val="0"/>
                      <w:marTop w:val="0"/>
                      <w:marBottom w:val="0"/>
                      <w:divBdr>
                        <w:top w:val="none" w:sz="0" w:space="0" w:color="auto"/>
                        <w:left w:val="none" w:sz="0" w:space="0" w:color="auto"/>
                        <w:bottom w:val="none" w:sz="0" w:space="0" w:color="auto"/>
                        <w:right w:val="none" w:sz="0" w:space="0" w:color="auto"/>
                      </w:divBdr>
                      <w:divsChild>
                        <w:div w:id="15620939">
                          <w:marLeft w:val="0"/>
                          <w:marRight w:val="0"/>
                          <w:marTop w:val="0"/>
                          <w:marBottom w:val="0"/>
                          <w:divBdr>
                            <w:top w:val="none" w:sz="0" w:space="0" w:color="auto"/>
                            <w:left w:val="none" w:sz="0" w:space="0" w:color="auto"/>
                            <w:bottom w:val="none" w:sz="0" w:space="0" w:color="auto"/>
                            <w:right w:val="none" w:sz="0" w:space="0" w:color="auto"/>
                          </w:divBdr>
                          <w:divsChild>
                            <w:div w:id="1245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14925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588540484">
      <w:bodyDiv w:val="1"/>
      <w:marLeft w:val="0"/>
      <w:marRight w:val="0"/>
      <w:marTop w:val="0"/>
      <w:marBottom w:val="0"/>
      <w:divBdr>
        <w:top w:val="none" w:sz="0" w:space="0" w:color="auto"/>
        <w:left w:val="none" w:sz="0" w:space="0" w:color="auto"/>
        <w:bottom w:val="none" w:sz="0" w:space="0" w:color="auto"/>
        <w:right w:val="none" w:sz="0" w:space="0" w:color="auto"/>
      </w:divBdr>
      <w:divsChild>
        <w:div w:id="1834056263">
          <w:marLeft w:val="0"/>
          <w:marRight w:val="0"/>
          <w:marTop w:val="0"/>
          <w:marBottom w:val="0"/>
          <w:divBdr>
            <w:top w:val="none" w:sz="0" w:space="0" w:color="auto"/>
            <w:left w:val="none" w:sz="0" w:space="0" w:color="auto"/>
            <w:bottom w:val="none" w:sz="0" w:space="0" w:color="auto"/>
            <w:right w:val="none" w:sz="0" w:space="0" w:color="auto"/>
          </w:divBdr>
          <w:divsChild>
            <w:div w:id="175730348">
              <w:marLeft w:val="0"/>
              <w:marRight w:val="0"/>
              <w:marTop w:val="0"/>
              <w:marBottom w:val="0"/>
              <w:divBdr>
                <w:top w:val="none" w:sz="0" w:space="0" w:color="auto"/>
                <w:left w:val="none" w:sz="0" w:space="0" w:color="auto"/>
                <w:bottom w:val="none" w:sz="0" w:space="0" w:color="auto"/>
                <w:right w:val="none" w:sz="0" w:space="0" w:color="auto"/>
              </w:divBdr>
              <w:divsChild>
                <w:div w:id="34670079">
                  <w:marLeft w:val="0"/>
                  <w:marRight w:val="0"/>
                  <w:marTop w:val="0"/>
                  <w:marBottom w:val="0"/>
                  <w:divBdr>
                    <w:top w:val="none" w:sz="0" w:space="0" w:color="auto"/>
                    <w:left w:val="none" w:sz="0" w:space="0" w:color="auto"/>
                    <w:bottom w:val="none" w:sz="0" w:space="0" w:color="auto"/>
                    <w:right w:val="none" w:sz="0" w:space="0" w:color="auto"/>
                  </w:divBdr>
                  <w:divsChild>
                    <w:div w:id="1325432160">
                      <w:marLeft w:val="0"/>
                      <w:marRight w:val="0"/>
                      <w:marTop w:val="0"/>
                      <w:marBottom w:val="0"/>
                      <w:divBdr>
                        <w:top w:val="none" w:sz="0" w:space="0" w:color="auto"/>
                        <w:left w:val="none" w:sz="0" w:space="0" w:color="auto"/>
                        <w:bottom w:val="none" w:sz="0" w:space="0" w:color="auto"/>
                        <w:right w:val="none" w:sz="0" w:space="0" w:color="auto"/>
                      </w:divBdr>
                      <w:divsChild>
                        <w:div w:id="1611083448">
                          <w:marLeft w:val="0"/>
                          <w:marRight w:val="0"/>
                          <w:marTop w:val="0"/>
                          <w:marBottom w:val="0"/>
                          <w:divBdr>
                            <w:top w:val="none" w:sz="0" w:space="0" w:color="auto"/>
                            <w:left w:val="none" w:sz="0" w:space="0" w:color="auto"/>
                            <w:bottom w:val="none" w:sz="0" w:space="0" w:color="auto"/>
                            <w:right w:val="none" w:sz="0" w:space="0" w:color="auto"/>
                          </w:divBdr>
                          <w:divsChild>
                            <w:div w:id="6213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371994">
      <w:bodyDiv w:val="1"/>
      <w:marLeft w:val="0"/>
      <w:marRight w:val="0"/>
      <w:marTop w:val="0"/>
      <w:marBottom w:val="0"/>
      <w:divBdr>
        <w:top w:val="none" w:sz="0" w:space="0" w:color="auto"/>
        <w:left w:val="none" w:sz="0" w:space="0" w:color="auto"/>
        <w:bottom w:val="none" w:sz="0" w:space="0" w:color="auto"/>
        <w:right w:val="none" w:sz="0" w:space="0" w:color="auto"/>
      </w:divBdr>
      <w:divsChild>
        <w:div w:id="392823312">
          <w:marLeft w:val="0"/>
          <w:marRight w:val="0"/>
          <w:marTop w:val="0"/>
          <w:marBottom w:val="0"/>
          <w:divBdr>
            <w:top w:val="none" w:sz="0" w:space="0" w:color="auto"/>
            <w:left w:val="none" w:sz="0" w:space="0" w:color="auto"/>
            <w:bottom w:val="none" w:sz="0" w:space="0" w:color="auto"/>
            <w:right w:val="none" w:sz="0" w:space="0" w:color="auto"/>
          </w:divBdr>
          <w:divsChild>
            <w:div w:id="1101147523">
              <w:marLeft w:val="0"/>
              <w:marRight w:val="0"/>
              <w:marTop w:val="0"/>
              <w:marBottom w:val="0"/>
              <w:divBdr>
                <w:top w:val="none" w:sz="0" w:space="0" w:color="auto"/>
                <w:left w:val="none" w:sz="0" w:space="0" w:color="auto"/>
                <w:bottom w:val="none" w:sz="0" w:space="0" w:color="auto"/>
                <w:right w:val="none" w:sz="0" w:space="0" w:color="auto"/>
              </w:divBdr>
              <w:divsChild>
                <w:div w:id="1531186762">
                  <w:marLeft w:val="0"/>
                  <w:marRight w:val="0"/>
                  <w:marTop w:val="0"/>
                  <w:marBottom w:val="0"/>
                  <w:divBdr>
                    <w:top w:val="none" w:sz="0" w:space="0" w:color="auto"/>
                    <w:left w:val="none" w:sz="0" w:space="0" w:color="auto"/>
                    <w:bottom w:val="none" w:sz="0" w:space="0" w:color="auto"/>
                    <w:right w:val="none" w:sz="0" w:space="0" w:color="auto"/>
                  </w:divBdr>
                  <w:divsChild>
                    <w:div w:id="2062240242">
                      <w:marLeft w:val="0"/>
                      <w:marRight w:val="0"/>
                      <w:marTop w:val="0"/>
                      <w:marBottom w:val="0"/>
                      <w:divBdr>
                        <w:top w:val="none" w:sz="0" w:space="0" w:color="auto"/>
                        <w:left w:val="none" w:sz="0" w:space="0" w:color="auto"/>
                        <w:bottom w:val="none" w:sz="0" w:space="0" w:color="auto"/>
                        <w:right w:val="none" w:sz="0" w:space="0" w:color="auto"/>
                      </w:divBdr>
                      <w:divsChild>
                        <w:div w:id="192698017">
                          <w:marLeft w:val="0"/>
                          <w:marRight w:val="0"/>
                          <w:marTop w:val="0"/>
                          <w:marBottom w:val="0"/>
                          <w:divBdr>
                            <w:top w:val="none" w:sz="0" w:space="0" w:color="auto"/>
                            <w:left w:val="none" w:sz="0" w:space="0" w:color="auto"/>
                            <w:bottom w:val="none" w:sz="0" w:space="0" w:color="auto"/>
                            <w:right w:val="none" w:sz="0" w:space="0" w:color="auto"/>
                          </w:divBdr>
                          <w:divsChild>
                            <w:div w:id="55497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720546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387624">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386269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74673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797066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2465609">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896003">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76319017">
      <w:bodyDiv w:val="1"/>
      <w:marLeft w:val="0"/>
      <w:marRight w:val="0"/>
      <w:marTop w:val="0"/>
      <w:marBottom w:val="0"/>
      <w:divBdr>
        <w:top w:val="none" w:sz="0" w:space="0" w:color="auto"/>
        <w:left w:val="none" w:sz="0" w:space="0" w:color="auto"/>
        <w:bottom w:val="none" w:sz="0" w:space="0" w:color="auto"/>
        <w:right w:val="none" w:sz="0" w:space="0" w:color="auto"/>
      </w:divBdr>
      <w:divsChild>
        <w:div w:id="378674344">
          <w:marLeft w:val="0"/>
          <w:marRight w:val="0"/>
          <w:marTop w:val="0"/>
          <w:marBottom w:val="0"/>
          <w:divBdr>
            <w:top w:val="none" w:sz="0" w:space="0" w:color="auto"/>
            <w:left w:val="none" w:sz="0" w:space="0" w:color="auto"/>
            <w:bottom w:val="none" w:sz="0" w:space="0" w:color="auto"/>
            <w:right w:val="none" w:sz="0" w:space="0" w:color="auto"/>
          </w:divBdr>
          <w:divsChild>
            <w:div w:id="1432899647">
              <w:marLeft w:val="0"/>
              <w:marRight w:val="0"/>
              <w:marTop w:val="0"/>
              <w:marBottom w:val="0"/>
              <w:divBdr>
                <w:top w:val="none" w:sz="0" w:space="0" w:color="auto"/>
                <w:left w:val="none" w:sz="0" w:space="0" w:color="auto"/>
                <w:bottom w:val="none" w:sz="0" w:space="0" w:color="auto"/>
                <w:right w:val="none" w:sz="0" w:space="0" w:color="auto"/>
              </w:divBdr>
              <w:divsChild>
                <w:div w:id="318390842">
                  <w:marLeft w:val="0"/>
                  <w:marRight w:val="0"/>
                  <w:marTop w:val="0"/>
                  <w:marBottom w:val="0"/>
                  <w:divBdr>
                    <w:top w:val="none" w:sz="0" w:space="0" w:color="auto"/>
                    <w:left w:val="none" w:sz="0" w:space="0" w:color="auto"/>
                    <w:bottom w:val="none" w:sz="0" w:space="0" w:color="auto"/>
                    <w:right w:val="none" w:sz="0" w:space="0" w:color="auto"/>
                  </w:divBdr>
                  <w:divsChild>
                    <w:div w:id="1557427622">
                      <w:marLeft w:val="0"/>
                      <w:marRight w:val="0"/>
                      <w:marTop w:val="0"/>
                      <w:marBottom w:val="0"/>
                      <w:divBdr>
                        <w:top w:val="none" w:sz="0" w:space="0" w:color="auto"/>
                        <w:left w:val="none" w:sz="0" w:space="0" w:color="auto"/>
                        <w:bottom w:val="none" w:sz="0" w:space="0" w:color="auto"/>
                        <w:right w:val="none" w:sz="0" w:space="0" w:color="auto"/>
                      </w:divBdr>
                      <w:divsChild>
                        <w:div w:id="2054380643">
                          <w:marLeft w:val="0"/>
                          <w:marRight w:val="0"/>
                          <w:marTop w:val="0"/>
                          <w:marBottom w:val="0"/>
                          <w:divBdr>
                            <w:top w:val="none" w:sz="0" w:space="0" w:color="auto"/>
                            <w:left w:val="none" w:sz="0" w:space="0" w:color="auto"/>
                            <w:bottom w:val="none" w:sz="0" w:space="0" w:color="auto"/>
                            <w:right w:val="none" w:sz="0" w:space="0" w:color="auto"/>
                          </w:divBdr>
                          <w:divsChild>
                            <w:div w:id="1146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67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14088</Words>
  <Characters>80302</Characters>
  <Application>Microsoft Office Word</Application>
  <DocSecurity>0</DocSecurity>
  <Lines>669</Lines>
  <Paragraphs>188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2</cp:revision>
  <cp:lastPrinted>2026-01-30T01:04:00Z</cp:lastPrinted>
  <dcterms:created xsi:type="dcterms:W3CDTF">2026-01-30T12:27:00Z</dcterms:created>
  <dcterms:modified xsi:type="dcterms:W3CDTF">2026-01-30T12:27:00Z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